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0FDE0C" w14:textId="77777777" w:rsidR="004748AA" w:rsidRPr="00027BF7" w:rsidRDefault="004748AA" w:rsidP="001F45D3">
      <w:pPr>
        <w:rPr>
          <w:rFonts w:ascii="Arial" w:hAnsi="Arial" w:cs="Arial"/>
          <w:bCs/>
          <w:lang w:val="es-MX"/>
        </w:rPr>
      </w:pPr>
    </w:p>
    <w:p w14:paraId="3984F913" w14:textId="10148657" w:rsidR="001F45D3" w:rsidRPr="007E7448" w:rsidRDefault="001F45D3" w:rsidP="001F45D3">
      <w:pPr>
        <w:rPr>
          <w:rFonts w:ascii="Arial" w:hAnsi="Arial" w:cs="Arial"/>
          <w:bCs/>
          <w:lang w:val="es-MX"/>
        </w:rPr>
      </w:pPr>
      <w:r w:rsidRPr="007E7448">
        <w:rPr>
          <w:rFonts w:ascii="Arial" w:hAnsi="Arial" w:cs="Arial"/>
          <w:bCs/>
          <w:lang w:val="es-MX"/>
        </w:rPr>
        <w:t xml:space="preserve">Cota, </w:t>
      </w:r>
      <w:r w:rsidR="00BE21E1">
        <w:rPr>
          <w:rFonts w:ascii="Arial" w:hAnsi="Arial" w:cs="Arial"/>
          <w:bCs/>
          <w:lang w:val="es-MX"/>
        </w:rPr>
        <w:t>26</w:t>
      </w:r>
      <w:r w:rsidRPr="007E7448">
        <w:rPr>
          <w:rFonts w:ascii="Arial" w:hAnsi="Arial" w:cs="Arial"/>
          <w:bCs/>
          <w:lang w:val="es-MX"/>
        </w:rPr>
        <w:t xml:space="preserve"> de </w:t>
      </w:r>
      <w:r w:rsidR="00937B80">
        <w:rPr>
          <w:rFonts w:ascii="Arial" w:hAnsi="Arial" w:cs="Arial"/>
          <w:bCs/>
          <w:lang w:val="es-MX"/>
        </w:rPr>
        <w:t>junio</w:t>
      </w:r>
      <w:r w:rsidRPr="007E7448">
        <w:rPr>
          <w:rFonts w:ascii="Arial" w:hAnsi="Arial" w:cs="Arial"/>
          <w:bCs/>
          <w:lang w:val="es-MX"/>
        </w:rPr>
        <w:t xml:space="preserve"> de 2026</w:t>
      </w:r>
    </w:p>
    <w:p w14:paraId="5F29A558" w14:textId="5329F42B" w:rsidR="001F45D3" w:rsidRPr="007E7448" w:rsidRDefault="00696684" w:rsidP="001F45D3">
      <w:pPr>
        <w:rPr>
          <w:rFonts w:ascii="Arial" w:hAnsi="Arial" w:cs="Arial"/>
          <w:bCs/>
          <w:lang w:val="es-MX"/>
        </w:rPr>
      </w:pPr>
      <w:r w:rsidRPr="007E7448">
        <w:rPr>
          <w:rFonts w:ascii="Arial" w:hAnsi="Arial" w:cs="Arial"/>
          <w:bCs/>
          <w:lang w:val="es-MX"/>
        </w:rPr>
        <w:t>100.08.01.0</w:t>
      </w:r>
      <w:r w:rsidR="00937B80">
        <w:rPr>
          <w:rFonts w:ascii="Arial" w:hAnsi="Arial" w:cs="Arial"/>
          <w:bCs/>
          <w:lang w:val="es-MX"/>
        </w:rPr>
        <w:t>30</w:t>
      </w:r>
      <w:r w:rsidR="003341CF">
        <w:rPr>
          <w:rFonts w:ascii="Arial" w:hAnsi="Arial" w:cs="Arial"/>
          <w:bCs/>
          <w:lang w:val="es-MX"/>
        </w:rPr>
        <w:t>4</w:t>
      </w:r>
    </w:p>
    <w:p w14:paraId="083DCAD9" w14:textId="459BAEB0" w:rsidR="00B26953" w:rsidRPr="007E7448" w:rsidRDefault="00B26953" w:rsidP="001F45D3">
      <w:pPr>
        <w:rPr>
          <w:rFonts w:ascii="Arial" w:hAnsi="Arial" w:cs="Arial"/>
          <w:bCs/>
          <w:lang w:val="es-MX"/>
        </w:rPr>
      </w:pPr>
    </w:p>
    <w:p w14:paraId="00897733" w14:textId="0B89038B" w:rsidR="00B26953" w:rsidRPr="007E7448" w:rsidRDefault="00121C64" w:rsidP="001F45D3">
      <w:pPr>
        <w:rPr>
          <w:rFonts w:ascii="Arial" w:hAnsi="Arial" w:cs="Arial"/>
          <w:b/>
          <w:lang w:val="es-MX"/>
        </w:rPr>
      </w:pPr>
      <w:r w:rsidRPr="007E7448">
        <w:rPr>
          <w:rFonts w:ascii="Arial" w:hAnsi="Arial" w:cs="Arial"/>
          <w:bCs/>
          <w:lang w:val="es-MX"/>
        </w:rPr>
        <w:t>Señor</w:t>
      </w:r>
    </w:p>
    <w:p w14:paraId="7BA91CEF" w14:textId="15F60DDC" w:rsidR="00563B1E" w:rsidRDefault="00221E61" w:rsidP="00563B1E">
      <w:pPr>
        <w:rPr>
          <w:rFonts w:ascii="Arial" w:hAnsi="Arial" w:cs="Arial"/>
          <w:b/>
          <w:lang w:val="es-MX"/>
        </w:rPr>
      </w:pPr>
      <w:r>
        <w:rPr>
          <w:rFonts w:ascii="Arial" w:hAnsi="Arial" w:cs="Arial"/>
          <w:b/>
          <w:lang w:val="es-MX"/>
        </w:rPr>
        <w:t>KEVIN DAVID ARRIGUI VARGAS</w:t>
      </w:r>
    </w:p>
    <w:p w14:paraId="567A6E77" w14:textId="1BE2E047" w:rsidR="004E716F" w:rsidRPr="007E7448" w:rsidRDefault="004E716F" w:rsidP="00563B1E">
      <w:pPr>
        <w:rPr>
          <w:rFonts w:ascii="Arial" w:hAnsi="Arial" w:cs="Arial"/>
        </w:rPr>
      </w:pPr>
      <w:r w:rsidRPr="007E7448">
        <w:rPr>
          <w:rFonts w:ascii="Arial" w:hAnsi="Arial" w:cs="Arial"/>
          <w:bCs/>
          <w:lang w:val="es-MX"/>
        </w:rPr>
        <w:t>Correo</w:t>
      </w:r>
      <w:r w:rsidR="00E570E9" w:rsidRPr="007E7448">
        <w:rPr>
          <w:rFonts w:ascii="Arial" w:hAnsi="Arial" w:cs="Arial"/>
          <w:bCs/>
          <w:lang w:val="es-MX"/>
        </w:rPr>
        <w:t xml:space="preserve"> </w:t>
      </w:r>
      <w:r w:rsidR="00563B1E" w:rsidRPr="007E7448">
        <w:rPr>
          <w:rFonts w:ascii="Arial" w:hAnsi="Arial" w:cs="Arial"/>
          <w:bCs/>
          <w:lang w:val="es-MX"/>
        </w:rPr>
        <w:t>Electrónico:</w:t>
      </w:r>
      <w:r w:rsidR="007E7448" w:rsidRPr="007E7448">
        <w:rPr>
          <w:rFonts w:ascii="Arial" w:hAnsi="Arial" w:cs="Arial"/>
          <w:bCs/>
          <w:lang w:val="es-MX"/>
        </w:rPr>
        <w:t xml:space="preserve"> </w:t>
      </w:r>
      <w:hyperlink r:id="rId8" w:history="1">
        <w:r w:rsidR="00EF0B62" w:rsidRPr="00884DDF">
          <w:rPr>
            <w:rStyle w:val="Hipervnculo"/>
            <w:rFonts w:ascii="Arial" w:hAnsi="Arial" w:cs="Arial"/>
          </w:rPr>
          <w:t>estucs2_bog@unal.edu.co</w:t>
        </w:r>
      </w:hyperlink>
      <w:r w:rsidR="00EF0B62">
        <w:rPr>
          <w:rStyle w:val="Hipervnculo"/>
          <w:rFonts w:ascii="Arial" w:hAnsi="Arial" w:cs="Arial"/>
        </w:rPr>
        <w:t xml:space="preserve"> </w:t>
      </w:r>
      <w:r w:rsidR="003341CF">
        <w:rPr>
          <w:rStyle w:val="Hipervnculo"/>
          <w:rFonts w:ascii="Arial" w:hAnsi="Arial" w:cs="Arial"/>
        </w:rPr>
        <w:t xml:space="preserve"> </w:t>
      </w:r>
      <w:r w:rsidR="00F96CDE">
        <w:rPr>
          <w:rStyle w:val="Hipervnculo"/>
          <w:rFonts w:ascii="Arial" w:hAnsi="Arial" w:cs="Arial"/>
        </w:rPr>
        <w:t xml:space="preserve"> </w:t>
      </w:r>
      <w:r w:rsidR="007E7448" w:rsidRPr="007E7448">
        <w:rPr>
          <w:rFonts w:ascii="Arial" w:hAnsi="Arial" w:cs="Arial"/>
        </w:rPr>
        <w:t xml:space="preserve">  </w:t>
      </w:r>
      <w:r w:rsidR="00E1372D" w:rsidRPr="007E7448">
        <w:rPr>
          <w:rFonts w:ascii="Arial" w:hAnsi="Arial" w:cs="Arial"/>
        </w:rPr>
        <w:t xml:space="preserve"> </w:t>
      </w:r>
    </w:p>
    <w:p w14:paraId="2CB2564C" w14:textId="2EC6FB93" w:rsidR="001F45D3" w:rsidRPr="007E7448" w:rsidRDefault="001F45D3" w:rsidP="001F45D3">
      <w:pPr>
        <w:rPr>
          <w:rFonts w:ascii="Arial" w:hAnsi="Arial" w:cs="Arial"/>
          <w:bCs/>
          <w:lang w:val="es-MX"/>
        </w:rPr>
      </w:pPr>
      <w:r w:rsidRPr="007E7448">
        <w:rPr>
          <w:rFonts w:ascii="Arial" w:hAnsi="Arial" w:cs="Arial"/>
          <w:bCs/>
          <w:lang w:val="es-MX"/>
        </w:rPr>
        <w:t>Cota, Cundinamarca</w:t>
      </w:r>
      <w:r w:rsidR="00E570E9" w:rsidRPr="007E7448">
        <w:rPr>
          <w:rFonts w:ascii="Arial" w:hAnsi="Arial" w:cs="Arial"/>
          <w:bCs/>
          <w:lang w:val="es-MX"/>
        </w:rPr>
        <w:t xml:space="preserve"> </w:t>
      </w:r>
    </w:p>
    <w:p w14:paraId="3AF17723" w14:textId="77777777" w:rsidR="00946C85" w:rsidRPr="007E7448" w:rsidRDefault="00946C85" w:rsidP="001F45D3">
      <w:pPr>
        <w:rPr>
          <w:rFonts w:ascii="Arial" w:hAnsi="Arial" w:cs="Arial"/>
          <w:bCs/>
          <w:lang w:val="es-MX"/>
        </w:rPr>
      </w:pPr>
    </w:p>
    <w:p w14:paraId="1B00C8B0" w14:textId="77777777" w:rsidR="004748AA" w:rsidRPr="007E7448" w:rsidRDefault="004748AA" w:rsidP="00C82C9C">
      <w:pPr>
        <w:ind w:left="1134"/>
        <w:jc w:val="both"/>
        <w:rPr>
          <w:rFonts w:ascii="Arial" w:eastAsia="Arial" w:hAnsi="Arial" w:cs="Arial"/>
          <w:b/>
          <w:bCs/>
        </w:rPr>
      </w:pPr>
    </w:p>
    <w:p w14:paraId="0858CB7A" w14:textId="77777777" w:rsidR="007E7448" w:rsidRDefault="007E7448" w:rsidP="007E7448">
      <w:pPr>
        <w:jc w:val="right"/>
        <w:rPr>
          <w:rFonts w:ascii="Arial" w:eastAsia="Arial" w:hAnsi="Arial" w:cs="Arial"/>
          <w:b/>
          <w:bCs/>
        </w:rPr>
      </w:pPr>
      <w:r w:rsidRPr="007E7448">
        <w:rPr>
          <w:rFonts w:ascii="Arial" w:eastAsia="Arial" w:hAnsi="Arial" w:cs="Arial"/>
          <w:b/>
          <w:bCs/>
        </w:rPr>
        <w:t xml:space="preserve">ASUNTO: </w:t>
      </w:r>
      <w:r>
        <w:rPr>
          <w:rFonts w:ascii="Arial" w:eastAsia="Arial" w:hAnsi="Arial" w:cs="Arial"/>
          <w:b/>
          <w:bCs/>
        </w:rPr>
        <w:t>RESPUESTA</w:t>
      </w:r>
      <w:r w:rsidRPr="007E7448">
        <w:rPr>
          <w:rFonts w:ascii="Arial" w:eastAsia="Arial" w:hAnsi="Arial" w:cs="Arial"/>
          <w:b/>
          <w:bCs/>
        </w:rPr>
        <w:t xml:space="preserve"> - DERECHO DE PETICIÓN </w:t>
      </w:r>
    </w:p>
    <w:p w14:paraId="43AB695C" w14:textId="4AE36552" w:rsidR="001F45D3" w:rsidRPr="007E7448" w:rsidRDefault="007E7448" w:rsidP="007E7448">
      <w:pPr>
        <w:jc w:val="right"/>
        <w:rPr>
          <w:rFonts w:ascii="Arial" w:eastAsia="Arial" w:hAnsi="Arial" w:cs="Arial"/>
          <w:b/>
          <w:bCs/>
          <w:u w:val="single"/>
        </w:rPr>
      </w:pPr>
      <w:r w:rsidRPr="007E7448">
        <w:rPr>
          <w:rFonts w:ascii="Arial" w:eastAsia="Arial" w:hAnsi="Arial" w:cs="Arial"/>
          <w:b/>
          <w:bCs/>
        </w:rPr>
        <w:t xml:space="preserve">RADICADO: </w:t>
      </w:r>
      <w:r w:rsidRPr="007E7448">
        <w:rPr>
          <w:rFonts w:ascii="Arial" w:eastAsia="Arial" w:hAnsi="Arial" w:cs="Arial"/>
          <w:b/>
          <w:bCs/>
          <w:u w:val="single"/>
        </w:rPr>
        <w:t>CMC-CR-2026</w:t>
      </w:r>
      <w:r w:rsidR="00EF0B62">
        <w:rPr>
          <w:rFonts w:ascii="Arial" w:eastAsia="Arial" w:hAnsi="Arial" w:cs="Arial"/>
          <w:b/>
          <w:bCs/>
          <w:u w:val="single"/>
        </w:rPr>
        <w:t>0658 – CMC-CR-20260661 – CMC-CR-20260662</w:t>
      </w:r>
      <w:r w:rsidRPr="007E7448">
        <w:rPr>
          <w:rFonts w:ascii="Arial" w:eastAsia="Arial" w:hAnsi="Arial" w:cs="Arial"/>
          <w:b/>
          <w:bCs/>
          <w:u w:val="single"/>
        </w:rPr>
        <w:t>.</w:t>
      </w:r>
    </w:p>
    <w:p w14:paraId="6A727DFD" w14:textId="77777777" w:rsidR="00197A44" w:rsidRPr="007E7448" w:rsidRDefault="00197A44" w:rsidP="001F45D3">
      <w:pPr>
        <w:rPr>
          <w:rFonts w:ascii="Arial" w:eastAsia="Arial" w:hAnsi="Arial" w:cs="Arial"/>
        </w:rPr>
      </w:pPr>
    </w:p>
    <w:p w14:paraId="7C43F270" w14:textId="77777777" w:rsidR="007E7448" w:rsidRDefault="007E7448" w:rsidP="001F45D3">
      <w:pPr>
        <w:rPr>
          <w:rFonts w:ascii="Arial" w:eastAsia="Arial" w:hAnsi="Arial" w:cs="Arial"/>
        </w:rPr>
      </w:pPr>
    </w:p>
    <w:p w14:paraId="496BE006" w14:textId="205BC93D" w:rsidR="001F45D3" w:rsidRPr="007E7448" w:rsidRDefault="00946C85" w:rsidP="001F45D3">
      <w:pPr>
        <w:rPr>
          <w:rFonts w:ascii="Arial" w:hAnsi="Arial" w:cs="Arial"/>
          <w:bCs/>
          <w:lang w:val="es-MX"/>
        </w:rPr>
      </w:pPr>
      <w:r w:rsidRPr="007E7448">
        <w:rPr>
          <w:rFonts w:ascii="Arial" w:eastAsia="Arial" w:hAnsi="Arial" w:cs="Arial"/>
        </w:rPr>
        <w:t>Reciba un cordial saludo del Concejo Municipal de Cota – Cundinamarca.</w:t>
      </w:r>
    </w:p>
    <w:p w14:paraId="6C80CA7A" w14:textId="77777777" w:rsidR="001F45D3" w:rsidRPr="007E7448" w:rsidRDefault="001F45D3" w:rsidP="001F45D3">
      <w:pPr>
        <w:rPr>
          <w:rFonts w:ascii="Arial" w:hAnsi="Arial" w:cs="Arial"/>
          <w:bCs/>
          <w:lang w:val="es-MX"/>
        </w:rPr>
      </w:pPr>
    </w:p>
    <w:p w14:paraId="1021D612" w14:textId="6631E586" w:rsidR="003341CF" w:rsidRPr="00EF0B62" w:rsidRDefault="004071E9" w:rsidP="00EF0B62">
      <w:pPr>
        <w:jc w:val="both"/>
        <w:rPr>
          <w:rFonts w:ascii="Arial" w:hAnsi="Arial" w:cs="Arial"/>
          <w:i/>
          <w:iCs/>
        </w:rPr>
      </w:pPr>
      <w:r w:rsidRPr="007E7448">
        <w:rPr>
          <w:rFonts w:ascii="Arial" w:hAnsi="Arial" w:cs="Arial"/>
          <w:bCs/>
        </w:rPr>
        <w:t xml:space="preserve">En atención al derecho de petición </w:t>
      </w:r>
      <w:r w:rsidR="007E7448" w:rsidRPr="007E7448">
        <w:rPr>
          <w:rFonts w:ascii="Arial" w:hAnsi="Arial" w:cs="Arial"/>
          <w:bCs/>
        </w:rPr>
        <w:t xml:space="preserve">con radicado No. </w:t>
      </w:r>
      <w:r w:rsidR="003341CF" w:rsidRPr="003341CF">
        <w:rPr>
          <w:rFonts w:ascii="Arial" w:hAnsi="Arial" w:cs="Arial"/>
          <w:b/>
          <w:bCs/>
        </w:rPr>
        <w:t>CMC-CR-202606</w:t>
      </w:r>
      <w:r w:rsidR="00EF0B62">
        <w:rPr>
          <w:rFonts w:ascii="Arial" w:hAnsi="Arial" w:cs="Arial"/>
          <w:b/>
          <w:bCs/>
        </w:rPr>
        <w:t xml:space="preserve">58 </w:t>
      </w:r>
      <w:r w:rsidR="003341CF" w:rsidRPr="003341CF">
        <w:rPr>
          <w:rFonts w:ascii="Arial" w:hAnsi="Arial" w:cs="Arial"/>
        </w:rPr>
        <w:t xml:space="preserve">del </w:t>
      </w:r>
      <w:r w:rsidR="00EF0B62">
        <w:rPr>
          <w:rFonts w:ascii="Arial" w:hAnsi="Arial" w:cs="Arial"/>
        </w:rPr>
        <w:t>16</w:t>
      </w:r>
      <w:r w:rsidR="003341CF" w:rsidRPr="003341CF">
        <w:rPr>
          <w:rFonts w:ascii="Arial" w:hAnsi="Arial" w:cs="Arial"/>
        </w:rPr>
        <w:t xml:space="preserve"> de junio de 2026, presentado por el señor </w:t>
      </w:r>
      <w:r w:rsidR="00EF0B62">
        <w:rPr>
          <w:rFonts w:ascii="Arial" w:hAnsi="Arial" w:cs="Arial"/>
        </w:rPr>
        <w:t>Kevin David Arrigui Vargas</w:t>
      </w:r>
      <w:r w:rsidR="003341CF" w:rsidRPr="003341CF">
        <w:rPr>
          <w:rFonts w:ascii="Arial" w:hAnsi="Arial" w:cs="Arial"/>
        </w:rPr>
        <w:t>, con el asunto “</w:t>
      </w:r>
      <w:r w:rsidR="00EF0B62" w:rsidRPr="00EF0B62">
        <w:rPr>
          <w:rFonts w:ascii="Arial" w:hAnsi="Arial" w:cs="Arial"/>
          <w:i/>
          <w:iCs/>
        </w:rPr>
        <w:t>Of05</w:t>
      </w:r>
      <w:r w:rsidR="00EF0B62">
        <w:rPr>
          <w:rFonts w:ascii="Arial" w:hAnsi="Arial" w:cs="Arial"/>
          <w:i/>
          <w:iCs/>
        </w:rPr>
        <w:t>1</w:t>
      </w:r>
      <w:r w:rsidR="00EF0B62" w:rsidRPr="00EF0B62">
        <w:rPr>
          <w:rFonts w:ascii="Arial" w:hAnsi="Arial" w:cs="Arial"/>
          <w:i/>
          <w:iCs/>
        </w:rPr>
        <w:t>-REP2026. SOLICITUD DE REUNIÓN, VEEDURÍA Y CONTROL SOCIAL</w:t>
      </w:r>
      <w:r w:rsidR="00EF0B62">
        <w:rPr>
          <w:rFonts w:ascii="Arial" w:hAnsi="Arial" w:cs="Arial"/>
          <w:i/>
          <w:iCs/>
        </w:rPr>
        <w:t xml:space="preserve"> </w:t>
      </w:r>
      <w:r w:rsidR="00EF0B62" w:rsidRPr="00EF0B62">
        <w:rPr>
          <w:rFonts w:ascii="Arial" w:hAnsi="Arial" w:cs="Arial"/>
          <w:i/>
          <w:iCs/>
        </w:rPr>
        <w:t>ALCALDE Y CONCEJO DE COTA</w:t>
      </w:r>
      <w:r w:rsidR="00EF0B62">
        <w:rPr>
          <w:rFonts w:ascii="Arial" w:hAnsi="Arial" w:cs="Arial"/>
          <w:i/>
          <w:iCs/>
        </w:rPr>
        <w:t>”</w:t>
      </w:r>
      <w:r w:rsidRPr="007E7448">
        <w:rPr>
          <w:rFonts w:ascii="Arial" w:hAnsi="Arial" w:cs="Arial"/>
        </w:rPr>
        <w:t>,</w:t>
      </w:r>
      <w:r w:rsidRPr="007E7448">
        <w:rPr>
          <w:rFonts w:ascii="Arial" w:hAnsi="Arial" w:cs="Arial"/>
          <w:bCs/>
        </w:rPr>
        <w:t xml:space="preserve"> el Concejo Municipal de Cota se permite informar lo siguiente</w:t>
      </w:r>
      <w:r w:rsidR="0086197E" w:rsidRPr="007E7448">
        <w:rPr>
          <w:rFonts w:ascii="Arial" w:hAnsi="Arial" w:cs="Arial"/>
          <w:bCs/>
        </w:rPr>
        <w:t>, conforme a sus solicitudes</w:t>
      </w:r>
      <w:r w:rsidRPr="007E7448">
        <w:rPr>
          <w:rFonts w:ascii="Arial" w:hAnsi="Arial" w:cs="Arial"/>
          <w:bCs/>
        </w:rPr>
        <w:t>:</w:t>
      </w:r>
      <w:r w:rsidR="00E570E9" w:rsidRPr="007E7448">
        <w:rPr>
          <w:rFonts w:ascii="Arial" w:hAnsi="Arial" w:cs="Arial"/>
          <w:bCs/>
        </w:rPr>
        <w:t xml:space="preserve"> </w:t>
      </w:r>
    </w:p>
    <w:p w14:paraId="073B222B" w14:textId="641837CE" w:rsidR="00563B1E" w:rsidRPr="007E7448" w:rsidRDefault="00E570E9" w:rsidP="00C80977">
      <w:pPr>
        <w:jc w:val="both"/>
        <w:rPr>
          <w:rFonts w:ascii="Arial" w:hAnsi="Arial" w:cs="Arial"/>
          <w:bCs/>
          <w:lang w:val="es-MX"/>
        </w:rPr>
      </w:pPr>
      <w:r w:rsidRPr="007E7448">
        <w:rPr>
          <w:rFonts w:ascii="Arial" w:hAnsi="Arial" w:cs="Arial"/>
          <w:bCs/>
        </w:rPr>
        <w:t xml:space="preserve"> </w:t>
      </w:r>
      <w:r w:rsidR="00A4764D" w:rsidRPr="007E7448">
        <w:rPr>
          <w:rFonts w:ascii="Arial" w:hAnsi="Arial" w:cs="Arial"/>
          <w:bCs/>
        </w:rPr>
        <w:t xml:space="preserve"> </w:t>
      </w:r>
    </w:p>
    <w:p w14:paraId="09443486" w14:textId="32DE0F8E" w:rsidR="003341CF" w:rsidRPr="00EF0B62" w:rsidRDefault="00EF0B62" w:rsidP="00EF0B62">
      <w:pPr>
        <w:pStyle w:val="Cita"/>
        <w:jc w:val="both"/>
      </w:pPr>
      <w:r w:rsidRPr="00EF0B62">
        <w:t>(…)</w:t>
      </w:r>
    </w:p>
    <w:p w14:paraId="700752E7" w14:textId="5077324A" w:rsidR="00EF0B62" w:rsidRPr="007969FF" w:rsidRDefault="00EF0B62" w:rsidP="00EF0B62">
      <w:pPr>
        <w:pStyle w:val="Cita"/>
        <w:jc w:val="both"/>
        <w:rPr>
          <w:b/>
          <w:bCs/>
        </w:rPr>
      </w:pPr>
      <w:r w:rsidRPr="007969FF">
        <w:rPr>
          <w:b/>
          <w:bCs/>
        </w:rPr>
        <w:t xml:space="preserve">II. </w:t>
      </w:r>
      <w:r w:rsidRPr="007969FF">
        <w:rPr>
          <w:b/>
          <w:bCs/>
        </w:rPr>
        <w:t>Dirigidas al Concejo Municipal de Cota</w:t>
      </w:r>
    </w:p>
    <w:p w14:paraId="35262251" w14:textId="77777777" w:rsidR="007969FF" w:rsidRDefault="00EF0B62" w:rsidP="00EF0B62">
      <w:pPr>
        <w:pStyle w:val="Cita"/>
        <w:jc w:val="both"/>
      </w:pPr>
      <w:r w:rsidRPr="00EF0B62">
        <w:t>1. Informe las actuaciones adelantadas por el Concejo Municipal desde el 1 de</w:t>
      </w:r>
      <w:r>
        <w:t xml:space="preserve"> </w:t>
      </w:r>
      <w:r w:rsidRPr="00EF0B62">
        <w:t>enero de 2024 hasta la</w:t>
      </w:r>
      <w:r>
        <w:t xml:space="preserve"> </w:t>
      </w:r>
      <w:r w:rsidRPr="00EF0B62">
        <w:t>fecha de respuesta, en ejercicio de sus funciones de control político, relacionadas con:</w:t>
      </w:r>
    </w:p>
    <w:p w14:paraId="08BF4304" w14:textId="66B874E9" w:rsidR="00EF0B62" w:rsidRPr="00EF0B62" w:rsidRDefault="00EF0B62" w:rsidP="00EF0B62">
      <w:pPr>
        <w:pStyle w:val="Cita"/>
        <w:jc w:val="both"/>
      </w:pPr>
      <w:r w:rsidRPr="00EF0B62">
        <w:t>a)</w:t>
      </w:r>
      <w:r w:rsidR="007969FF">
        <w:t xml:space="preserve"> </w:t>
      </w:r>
      <w:r w:rsidRPr="00EF0B62">
        <w:t>El funcionamiento y fortalecimiento del FOES.</w:t>
      </w:r>
    </w:p>
    <w:p w14:paraId="2C7A92C6" w14:textId="77777777" w:rsidR="00EF0B62" w:rsidRPr="00EF0B62" w:rsidRDefault="00EF0B62" w:rsidP="00EF0B62">
      <w:pPr>
        <w:pStyle w:val="Cita"/>
        <w:jc w:val="both"/>
      </w:pPr>
      <w:r w:rsidRPr="00EF0B62">
        <w:t>b) La ejecución de recursos destinados a educación superior.</w:t>
      </w:r>
    </w:p>
    <w:p w14:paraId="755D70BF" w14:textId="77777777" w:rsidR="00EF0B62" w:rsidRPr="00EF0B62" w:rsidRDefault="00EF0B62" w:rsidP="00EF0B62">
      <w:pPr>
        <w:pStyle w:val="Cita"/>
        <w:jc w:val="both"/>
      </w:pPr>
      <w:r w:rsidRPr="00EF0B62">
        <w:t>c) El cumplimiento de la Meta de Producto No. 163.</w:t>
      </w:r>
    </w:p>
    <w:p w14:paraId="1CBB3FC8" w14:textId="77777777" w:rsidR="00EF0B62" w:rsidRPr="00EF0B62" w:rsidRDefault="00EF0B62" w:rsidP="00EF0B62">
      <w:pPr>
        <w:pStyle w:val="Cita"/>
        <w:jc w:val="both"/>
      </w:pPr>
      <w:r w:rsidRPr="00EF0B62">
        <w:t>d) La tasa de cobertura en educación superior.</w:t>
      </w:r>
    </w:p>
    <w:p w14:paraId="101F0D4E" w14:textId="7E9E7E7C" w:rsidR="00EF0B62" w:rsidRDefault="00EF0B62" w:rsidP="00EF0B62">
      <w:pPr>
        <w:pStyle w:val="Cita"/>
        <w:jc w:val="both"/>
      </w:pPr>
      <w:r w:rsidRPr="00EF0B62">
        <w:t>e) La implementación del CEFORCOTA.</w:t>
      </w:r>
    </w:p>
    <w:p w14:paraId="5C1E2D6E" w14:textId="21675170" w:rsidR="00EF0B62" w:rsidRDefault="00EF0B62" w:rsidP="00EF0B62">
      <w:pPr>
        <w:pStyle w:val="Cita"/>
        <w:jc w:val="both"/>
      </w:pPr>
      <w:r>
        <w:t>(…)</w:t>
      </w:r>
    </w:p>
    <w:p w14:paraId="13ABE8DE" w14:textId="047FBE9A" w:rsidR="00EF0B62" w:rsidRDefault="00EF0B62" w:rsidP="00EF0B62"/>
    <w:p w14:paraId="791FD7BC" w14:textId="77777777" w:rsidR="00C70331" w:rsidRPr="00C70331" w:rsidRDefault="007969FF" w:rsidP="00C70331">
      <w:pPr>
        <w:jc w:val="both"/>
        <w:rPr>
          <w:rFonts w:ascii="Arial" w:hAnsi="Arial" w:cs="Arial"/>
        </w:rPr>
      </w:pPr>
      <w:bookmarkStart w:id="0" w:name="_Hlk233714350"/>
      <w:r w:rsidRPr="007969FF">
        <w:rPr>
          <w:rFonts w:ascii="Arial" w:hAnsi="Arial" w:cs="Arial"/>
        </w:rPr>
        <w:t>El Honorable Concejo Municipal de Cota se permite manifestar que, de conformidad con las competencias constitucionales y legales asignadas a esta Corporación</w:t>
      </w:r>
      <w:bookmarkEnd w:id="0"/>
      <w:r>
        <w:rPr>
          <w:rFonts w:ascii="Arial" w:hAnsi="Arial" w:cs="Arial"/>
        </w:rPr>
        <w:t xml:space="preserve">, </w:t>
      </w:r>
      <w:r w:rsidR="00C70331" w:rsidRPr="00C70331">
        <w:rPr>
          <w:rFonts w:ascii="Arial" w:hAnsi="Arial" w:cs="Arial"/>
        </w:rPr>
        <w:t>ha procurado, desde la vigencia 2024, realizar seguimiento a la gestión de la Administración Municipal en los asuntos relacionados con el sector educación, con especial énfasis en las estrategias orientadas al fortalecimiento del acceso, permanencia y calidad de la educación superior para los habitantes del municipio.</w:t>
      </w:r>
    </w:p>
    <w:p w14:paraId="538AEB75" w14:textId="77777777" w:rsidR="00C70331" w:rsidRDefault="00C70331" w:rsidP="00C70331">
      <w:pPr>
        <w:jc w:val="both"/>
        <w:rPr>
          <w:rFonts w:ascii="Arial" w:hAnsi="Arial" w:cs="Arial"/>
        </w:rPr>
      </w:pPr>
    </w:p>
    <w:p w14:paraId="55A449AC" w14:textId="2269E535" w:rsidR="00C70331" w:rsidRPr="00C70331" w:rsidRDefault="00C70331" w:rsidP="00C70331">
      <w:pPr>
        <w:jc w:val="both"/>
        <w:rPr>
          <w:rFonts w:ascii="Arial" w:hAnsi="Arial" w:cs="Arial"/>
        </w:rPr>
      </w:pPr>
      <w:r w:rsidRPr="00C70331">
        <w:rPr>
          <w:rFonts w:ascii="Arial" w:hAnsi="Arial" w:cs="Arial"/>
        </w:rPr>
        <w:t xml:space="preserve">Como resultado del ejercicio de sus funciones normativas y de control político, durante la vigencia 2025 esta Corporación estudió, debatió y aprobó el </w:t>
      </w:r>
      <w:r w:rsidRPr="00C70331">
        <w:rPr>
          <w:rFonts w:ascii="Arial" w:hAnsi="Arial" w:cs="Arial"/>
          <w:b/>
          <w:bCs/>
        </w:rPr>
        <w:t>Acuerdo Municipal No. 014 de 2025</w:t>
      </w:r>
      <w:r w:rsidRPr="00C70331">
        <w:rPr>
          <w:rFonts w:ascii="Arial" w:hAnsi="Arial" w:cs="Arial"/>
        </w:rPr>
        <w:t>, "</w:t>
      </w:r>
      <w:r w:rsidRPr="00C70331">
        <w:rPr>
          <w:rFonts w:ascii="Arial" w:hAnsi="Arial" w:cs="Arial"/>
          <w:i/>
          <w:iCs/>
        </w:rPr>
        <w:t>Por medio del cual se reestructura el Fondo de Impulso a la Educación Superior – FOES, se derogan los Acuerdos Municipales 008 de 2015, 011 de 2018 y 014 de 2021 y se dictan otras disposiciones</w:t>
      </w:r>
      <w:r w:rsidRPr="00C70331">
        <w:rPr>
          <w:rFonts w:ascii="Arial" w:hAnsi="Arial" w:cs="Arial"/>
        </w:rPr>
        <w:t xml:space="preserve">", iniciativa que fortaleció el marco normativo del Fondo con el propósito de optimizar los mecanismos de acceso a los incentivos educativos, ampliar su cobertura y establecer criterios objetivos, transparentes y verificables para la asignación, renovación y seguimiento de los beneficios otorgados a los estudiantes del municipio. </w:t>
      </w:r>
    </w:p>
    <w:p w14:paraId="76EA5FFD" w14:textId="77777777" w:rsidR="00C70331" w:rsidRDefault="00C70331" w:rsidP="00C70331">
      <w:pPr>
        <w:jc w:val="both"/>
        <w:rPr>
          <w:rFonts w:ascii="Arial" w:hAnsi="Arial" w:cs="Arial"/>
        </w:rPr>
      </w:pPr>
    </w:p>
    <w:p w14:paraId="1AAB276D" w14:textId="1377D31B" w:rsidR="00C70331" w:rsidRPr="00C70331" w:rsidRDefault="00C70331" w:rsidP="00C70331">
      <w:pPr>
        <w:jc w:val="both"/>
        <w:rPr>
          <w:rFonts w:ascii="Arial" w:hAnsi="Arial" w:cs="Arial"/>
        </w:rPr>
      </w:pPr>
      <w:r w:rsidRPr="00C70331">
        <w:rPr>
          <w:rFonts w:ascii="Arial" w:hAnsi="Arial" w:cs="Arial"/>
        </w:rPr>
        <w:t xml:space="preserve">En el marco de dicho Acuerdo, se redefinió integralmente la estructura del FOES, estableciendo hasta ochenta y un (81) incentivos educativos, distribuidos entre diferentes modalidades de acceso, tales como mejores resultados en las Pruebas Saber Once, mejores promedios académicos de las Instituciones Educativas Oficiales, estudiantes pertenecientes al Resguardo Indígena Muisca de Cota, deportistas activos, agentes culturales y estudiantes no egresados de instituciones educativas oficiales del municipio, incorporando además criterios de focalización, equidad e inclusión para la asignación de los recursos públicos destinados al apoyo de la educación superior. </w:t>
      </w:r>
    </w:p>
    <w:p w14:paraId="4FBF0286" w14:textId="77777777" w:rsidR="00C70331" w:rsidRDefault="00C70331" w:rsidP="00C70331">
      <w:pPr>
        <w:jc w:val="both"/>
        <w:rPr>
          <w:rFonts w:ascii="Arial" w:hAnsi="Arial" w:cs="Arial"/>
        </w:rPr>
      </w:pPr>
    </w:p>
    <w:p w14:paraId="33142F34" w14:textId="18715B0F" w:rsidR="00C70331" w:rsidRPr="00C70331" w:rsidRDefault="00C70331" w:rsidP="00C70331">
      <w:pPr>
        <w:jc w:val="both"/>
        <w:rPr>
          <w:rFonts w:ascii="Arial" w:hAnsi="Arial" w:cs="Arial"/>
        </w:rPr>
      </w:pPr>
      <w:r w:rsidRPr="00C70331">
        <w:rPr>
          <w:rFonts w:ascii="Arial" w:hAnsi="Arial" w:cs="Arial"/>
        </w:rPr>
        <w:t xml:space="preserve">De igual manera, el Acuerdo fortaleció los mecanismos de seguimiento y control sobre la ejecución de los incentivos educativos, disponiendo la implementación de un sistema de seguimiento semestral por parte de la Secretaría Técnica del FOES, la obligación de rendir informes periódicos al Comité Municipal del Fondo, el establecimiento de requisitos objetivos para la permanencia y renovación de los incentivos, así como la verificación permanente de la utilización de los recursos públicos, el rendimiento académico de los beneficiarios y el cumplimiento de actividades de servicio comunitario como mecanismo de retribución social del incentivo recibido. </w:t>
      </w:r>
    </w:p>
    <w:p w14:paraId="7A3F5814" w14:textId="77777777" w:rsidR="00C70331" w:rsidRDefault="00C70331" w:rsidP="00C70331">
      <w:pPr>
        <w:jc w:val="both"/>
        <w:rPr>
          <w:rFonts w:ascii="Arial" w:hAnsi="Arial" w:cs="Arial"/>
        </w:rPr>
      </w:pPr>
    </w:p>
    <w:p w14:paraId="2863B6FB" w14:textId="17531FDF" w:rsidR="00C70331" w:rsidRDefault="00C70331" w:rsidP="00C70331">
      <w:pPr>
        <w:jc w:val="both"/>
        <w:rPr>
          <w:rFonts w:ascii="Arial" w:hAnsi="Arial" w:cs="Arial"/>
        </w:rPr>
      </w:pPr>
      <w:r w:rsidRPr="00C70331">
        <w:rPr>
          <w:rFonts w:ascii="Arial" w:hAnsi="Arial" w:cs="Arial"/>
        </w:rPr>
        <w:t>En este sentido, las actuaciones adelantadas por el Concejo Municipal estuvieron orientadas al fortalecimiento institucional del FOES como principal instrumento municipal de fomento a la educación superior, mediante la actualización de su marco jurídico y el establecimiento de mecanismos que promueven una administración eficiente, transparente y objetiva de los recursos públicos destinados al financiamiento de incentivos educativos, contribuyendo así al cumplimiento de las políticas públicas municipales en materia de acceso y permanencia en la educación superior.</w:t>
      </w:r>
    </w:p>
    <w:p w14:paraId="6AFA6E00" w14:textId="245AD47D" w:rsidR="00C70331" w:rsidRDefault="00C70331" w:rsidP="00C70331">
      <w:pPr>
        <w:jc w:val="both"/>
        <w:rPr>
          <w:rFonts w:ascii="Arial" w:hAnsi="Arial" w:cs="Arial"/>
        </w:rPr>
      </w:pPr>
    </w:p>
    <w:p w14:paraId="482B9932" w14:textId="77777777" w:rsidR="00C70331" w:rsidRDefault="00C70331" w:rsidP="00C70331">
      <w:pPr>
        <w:jc w:val="both"/>
        <w:rPr>
          <w:rFonts w:ascii="Arial" w:hAnsi="Arial" w:cs="Arial"/>
        </w:rPr>
      </w:pPr>
      <w:r>
        <w:rPr>
          <w:rFonts w:ascii="Arial" w:hAnsi="Arial" w:cs="Arial"/>
        </w:rPr>
        <w:t>E</w:t>
      </w:r>
      <w:r w:rsidRPr="00C70331">
        <w:rPr>
          <w:rFonts w:ascii="Arial" w:hAnsi="Arial" w:cs="Arial"/>
        </w:rPr>
        <w:t xml:space="preserve">n este contexto, el Honorable Concejo Municipal de Cota, en ejercicio de las funciones de control político que le atribuyen la Constitución Política y la ley, ha procurado velar por el seguimiento a la ejecución de los recursos públicos destinados al fortalecimiento de la educación superior en el municipio, así como por el cumplimiento y avance de la Meta de Producto No. 163 y de las acciones relacionadas con la implementación del CEFORCOTA, mediante el análisis de la </w:t>
      </w:r>
    </w:p>
    <w:p w14:paraId="765540AE" w14:textId="77777777" w:rsidR="00C70331" w:rsidRDefault="00C70331" w:rsidP="00C70331">
      <w:pPr>
        <w:jc w:val="both"/>
        <w:rPr>
          <w:rFonts w:ascii="Arial" w:hAnsi="Arial" w:cs="Arial"/>
        </w:rPr>
      </w:pPr>
    </w:p>
    <w:p w14:paraId="4B9674D5" w14:textId="4BA0E3F0" w:rsidR="00C70331" w:rsidRPr="00C70331" w:rsidRDefault="00C70331" w:rsidP="00C70331">
      <w:pPr>
        <w:jc w:val="both"/>
        <w:rPr>
          <w:rFonts w:ascii="Arial" w:hAnsi="Arial" w:cs="Arial"/>
        </w:rPr>
      </w:pPr>
      <w:r w:rsidRPr="00C70331">
        <w:rPr>
          <w:rFonts w:ascii="Arial" w:hAnsi="Arial" w:cs="Arial"/>
        </w:rPr>
        <w:t>información presentada por la Administración Municipal y el ejercicio de los mecanismos propios de control político. Dichas actuaciones han contribuido al fortalecimiento institucional del Fondo de Impulso a la Educación Superior – FOES, materializado en la expedición del Acuerdo Municipal No. 014 de 2025, el cual constituye un avance significativo en la consolidación de la política pública municipal de educación superior, al modernizar su marco normativo, fortalecer los mecanismos de asignación y seguimiento de los incentivos educativos y ampliar las oportunidades de acceso y permanencia de los estudiantes del municipio en programas de educación superior, en condiciones de transparencia, equidad y eficiencia.</w:t>
      </w:r>
    </w:p>
    <w:p w14:paraId="72AF8ABF" w14:textId="77777777" w:rsidR="00EF0B62" w:rsidRDefault="00EF0B62" w:rsidP="00EF0B62"/>
    <w:p w14:paraId="49A0B9D9" w14:textId="536AA39E" w:rsidR="00EF0B62" w:rsidRPr="00EF0B62" w:rsidRDefault="00EF0B62" w:rsidP="00EF0B62">
      <w:pPr>
        <w:pStyle w:val="Cita"/>
        <w:jc w:val="both"/>
      </w:pPr>
      <w:r w:rsidRPr="00EF0B62">
        <w:t xml:space="preserve">(…) </w:t>
      </w:r>
    </w:p>
    <w:p w14:paraId="73B45C30" w14:textId="3D13C355" w:rsidR="00EF0B62" w:rsidRPr="00EF0B62" w:rsidRDefault="00EF0B62" w:rsidP="00EF0B62">
      <w:pPr>
        <w:pStyle w:val="Cita"/>
        <w:jc w:val="both"/>
      </w:pPr>
      <w:r w:rsidRPr="00EF0B62">
        <w:t>2. Remita copia de las proposiciones, cuestionarios, citaciones, respuestas, actas y demás documentos</w:t>
      </w:r>
      <w:r w:rsidRPr="00EF0B62">
        <w:t xml:space="preserve"> </w:t>
      </w:r>
      <w:r w:rsidRPr="00EF0B62">
        <w:t>relacionados con las actuaciones de control político</w:t>
      </w:r>
      <w:r w:rsidRPr="00EF0B62">
        <w:t xml:space="preserve"> </w:t>
      </w:r>
      <w:r w:rsidRPr="00EF0B62">
        <w:t>adelantadas sobre las materias anteriormente</w:t>
      </w:r>
      <w:r w:rsidRPr="00EF0B62">
        <w:t xml:space="preserve"> </w:t>
      </w:r>
      <w:r w:rsidRPr="00EF0B62">
        <w:t>señaladas.</w:t>
      </w:r>
    </w:p>
    <w:p w14:paraId="1263CFB2" w14:textId="48ABB7FE" w:rsidR="00EF0B62" w:rsidRPr="00EF0B62" w:rsidRDefault="00EF0B62" w:rsidP="00EF0B62">
      <w:pPr>
        <w:pStyle w:val="Cita"/>
        <w:jc w:val="both"/>
      </w:pPr>
      <w:r w:rsidRPr="00EF0B62">
        <w:t xml:space="preserve">(…) </w:t>
      </w:r>
    </w:p>
    <w:p w14:paraId="4220B23E" w14:textId="77777777" w:rsidR="00013C18" w:rsidRDefault="00013C18" w:rsidP="00013C18">
      <w:pPr>
        <w:jc w:val="both"/>
        <w:rPr>
          <w:rFonts w:ascii="Arial" w:hAnsi="Arial" w:cs="Arial"/>
        </w:rPr>
      </w:pPr>
    </w:p>
    <w:p w14:paraId="45E2EF88" w14:textId="77777777" w:rsidR="00013C18" w:rsidRPr="00013C18" w:rsidRDefault="00013C18" w:rsidP="00013C18">
      <w:pPr>
        <w:jc w:val="both"/>
        <w:rPr>
          <w:rFonts w:ascii="Arial" w:hAnsi="Arial" w:cs="Arial"/>
        </w:rPr>
      </w:pPr>
      <w:r w:rsidRPr="00013C18">
        <w:rPr>
          <w:rFonts w:ascii="Arial" w:hAnsi="Arial" w:cs="Arial"/>
        </w:rPr>
        <w:t>En ejercicio de las funciones de control político previstas en los artículos 313 de la Constitución Política, 32 de la Ley 136 de 1994, modificada por la Ley 1551 de 2012, y de conformidad con las disposiciones contenidas en el Reglamento Interno de la Corporación (Acuerdo Municipal No. 016 de 2020), el Honorable Concejo Municipal de Cota adelantó actuaciones de control político relacionadas con la política pública de educación superior y el funcionamiento del Fondo de Impulso a la Educación Superior – FOES.</w:t>
      </w:r>
    </w:p>
    <w:p w14:paraId="549489F2" w14:textId="77777777" w:rsidR="00013C18" w:rsidRDefault="00013C18" w:rsidP="00013C18">
      <w:pPr>
        <w:rPr>
          <w:rFonts w:ascii="Arial" w:hAnsi="Arial" w:cs="Arial"/>
        </w:rPr>
      </w:pPr>
    </w:p>
    <w:p w14:paraId="2E0BFBE4" w14:textId="6D258CB9" w:rsidR="00013C18" w:rsidRPr="00013C18" w:rsidRDefault="00013C18" w:rsidP="00013C18">
      <w:pPr>
        <w:jc w:val="both"/>
        <w:rPr>
          <w:rFonts w:ascii="Arial" w:hAnsi="Arial" w:cs="Arial"/>
        </w:rPr>
      </w:pPr>
      <w:r w:rsidRPr="00013C18">
        <w:rPr>
          <w:rFonts w:ascii="Arial" w:hAnsi="Arial" w:cs="Arial"/>
        </w:rPr>
        <w:t xml:space="preserve">En este contexto, mediante oficio No. 100.08.01.0100 del 3 de marzo de 2026, la Mesa Directiva del Concejo Municipal citó a la señora Luz Yamile Mórtigo González, Secretaria de Educación del Municipio de Cota, a sesión ordinaria de control político realizada el 10 de marzo de 2026, con el propósito de que rindiera informe sobre la gestión administrativa, financiera y operativa del Fondo de Impulso a la Educación Superior – FOES, así como diera respuesta a los interrogantes formulados por los Honorables Concejales en ejercicio de la función constitucional de vigilancia y control sobre la gestión de la Administración Municipal. </w:t>
      </w:r>
    </w:p>
    <w:p w14:paraId="0F13D7CA" w14:textId="77777777" w:rsidR="00013C18" w:rsidRDefault="00013C18" w:rsidP="00013C18">
      <w:pPr>
        <w:rPr>
          <w:rFonts w:ascii="Arial" w:hAnsi="Arial" w:cs="Arial"/>
        </w:rPr>
      </w:pPr>
    </w:p>
    <w:p w14:paraId="1CCB183F" w14:textId="074A136A" w:rsidR="00013C18" w:rsidRDefault="00013C18" w:rsidP="00013C18">
      <w:pPr>
        <w:jc w:val="both"/>
        <w:rPr>
          <w:rFonts w:ascii="Arial" w:hAnsi="Arial" w:cs="Arial"/>
        </w:rPr>
      </w:pPr>
      <w:r w:rsidRPr="00013C18">
        <w:rPr>
          <w:rFonts w:ascii="Arial" w:hAnsi="Arial" w:cs="Arial"/>
        </w:rPr>
        <w:t xml:space="preserve">La citación comprendió, entre otros aspectos, la presentación de información relacionada con la población beneficiaria del FOES durante las vigencias 2024, 2025 y 2026; los criterios técnicos y socioeconómicos de selección; el número de estudiantes activos e inactivos; la ejecución de los recursos asignados al Fondo; la inversión discriminada por tipo de beneficio; el presupuesto programado; los mecanismos de seguimiento y control implementados para verificar el cumplimiento de los requisitos académicos y financieros; los procesos de suspensión, reintegro o recuperación de recursos; los incentivos otorgados y los convenios suscritos con Instituciones de Educación Superior, entre otros aspectos orientados a evaluar la </w:t>
      </w:r>
      <w:r w:rsidRPr="00013C18">
        <w:rPr>
          <w:rFonts w:ascii="Arial" w:hAnsi="Arial" w:cs="Arial"/>
        </w:rPr>
        <w:lastRenderedPageBreak/>
        <w:t xml:space="preserve">eficiencia, transparencia y sostenibilidad del FOES como instrumento de acceso a la educación superior. </w:t>
      </w:r>
    </w:p>
    <w:p w14:paraId="3FD7715F" w14:textId="77777777" w:rsidR="00013C18" w:rsidRPr="00013C18" w:rsidRDefault="00013C18" w:rsidP="00013C18">
      <w:pPr>
        <w:jc w:val="both"/>
        <w:rPr>
          <w:rFonts w:ascii="Arial" w:hAnsi="Arial" w:cs="Arial"/>
        </w:rPr>
      </w:pPr>
    </w:p>
    <w:p w14:paraId="316EF927" w14:textId="77777777" w:rsidR="00013C18" w:rsidRPr="00013C18" w:rsidRDefault="00013C18" w:rsidP="00013C18">
      <w:pPr>
        <w:jc w:val="both"/>
        <w:rPr>
          <w:rFonts w:ascii="Arial" w:hAnsi="Arial" w:cs="Arial"/>
        </w:rPr>
      </w:pPr>
      <w:r w:rsidRPr="00013C18">
        <w:rPr>
          <w:rFonts w:ascii="Arial" w:hAnsi="Arial" w:cs="Arial"/>
        </w:rPr>
        <w:t>En atención a lo solicitado, se remiten como anexos los documentos que reposan en los archivos de la Corporación y que guardan relación con las actuaciones de control político adelantadas sobre la materia, entre ellos la citación a la sesión de control político del 10 de marzo de 2026, el cuestionario remitido a la Secretaría de Educación y los demás documentos que obren en el expediente correspondiente.</w:t>
      </w:r>
    </w:p>
    <w:p w14:paraId="28952A66" w14:textId="77777777" w:rsidR="00013C18" w:rsidRPr="00013C18" w:rsidRDefault="00013C18" w:rsidP="00013C18"/>
    <w:p w14:paraId="3C419F2B" w14:textId="3A39730A" w:rsidR="00EF0B62" w:rsidRPr="00EF0B62" w:rsidRDefault="00EF0B62" w:rsidP="00EF0B62">
      <w:pPr>
        <w:pStyle w:val="Cita"/>
        <w:jc w:val="both"/>
      </w:pPr>
      <w:r w:rsidRPr="00EF0B62">
        <w:t>(…)</w:t>
      </w:r>
    </w:p>
    <w:p w14:paraId="312B968A" w14:textId="48FF1455" w:rsidR="00EF0B62" w:rsidRPr="00EF0B62" w:rsidRDefault="00EF0B62" w:rsidP="00EF0B62">
      <w:pPr>
        <w:pStyle w:val="Cita"/>
        <w:jc w:val="both"/>
      </w:pPr>
      <w:r w:rsidRPr="00EF0B62">
        <w:t>3. Informe las conclusiones, observaciones, recomendaciones o hallazgos</w:t>
      </w:r>
      <w:r w:rsidRPr="00EF0B62">
        <w:t xml:space="preserve"> </w:t>
      </w:r>
      <w:r w:rsidRPr="00EF0B62">
        <w:t>formulados por el Concejo</w:t>
      </w:r>
      <w:r w:rsidRPr="00EF0B62">
        <w:t xml:space="preserve"> </w:t>
      </w:r>
      <w:r w:rsidRPr="00EF0B62">
        <w:t>Municipal respecto de la ejecución de las metas de educación superior previstas en el Plan de</w:t>
      </w:r>
      <w:r w:rsidRPr="00EF0B62">
        <w:t xml:space="preserve"> </w:t>
      </w:r>
      <w:r w:rsidRPr="00EF0B62">
        <w:t>Desarrollo Municipal.</w:t>
      </w:r>
    </w:p>
    <w:p w14:paraId="234FB3E8" w14:textId="19053370" w:rsidR="00EF0B62" w:rsidRPr="00EF0B62" w:rsidRDefault="00EF0B62" w:rsidP="00EF0B62">
      <w:pPr>
        <w:pStyle w:val="Cita"/>
        <w:jc w:val="both"/>
      </w:pPr>
      <w:r w:rsidRPr="00EF0B62">
        <w:t xml:space="preserve">(…) </w:t>
      </w:r>
    </w:p>
    <w:p w14:paraId="37C51084" w14:textId="74AD9DAD" w:rsidR="00EF0B62" w:rsidRDefault="00EF0B62" w:rsidP="00EF0B62"/>
    <w:p w14:paraId="073225BE" w14:textId="64913C8B" w:rsidR="00013C18" w:rsidRDefault="00013C18" w:rsidP="00013C18">
      <w:pPr>
        <w:jc w:val="both"/>
        <w:rPr>
          <w:rFonts w:ascii="Arial" w:hAnsi="Arial" w:cs="Arial"/>
        </w:rPr>
      </w:pPr>
      <w:r w:rsidRPr="00013C18">
        <w:rPr>
          <w:rFonts w:ascii="Arial" w:hAnsi="Arial" w:cs="Arial"/>
        </w:rPr>
        <w:t>En ejercicio de las funciones constitucionales y legales de control político, el Honorable Concejo Municipal de Cota ha realizado seguimiento al avance de las acciones adelantadas por la Administración Municipal en materia de educación superior, particularmente aquellas orientadas al cumplimiento de las metas previstas en el Plan de Desarrollo Municipal, propiciando escenarios de análisis, deliberación y evaluación de la gestión pública dentro del ámbito de sus competencias.</w:t>
      </w:r>
    </w:p>
    <w:p w14:paraId="32CC9815" w14:textId="77777777" w:rsidR="00013C18" w:rsidRPr="00013C18" w:rsidRDefault="00013C18" w:rsidP="00013C18">
      <w:pPr>
        <w:jc w:val="both"/>
        <w:rPr>
          <w:rFonts w:ascii="Arial" w:hAnsi="Arial" w:cs="Arial"/>
        </w:rPr>
      </w:pPr>
    </w:p>
    <w:p w14:paraId="29DE9170" w14:textId="6DF33392" w:rsidR="00013C18" w:rsidRDefault="00013C18" w:rsidP="00013C18">
      <w:pPr>
        <w:jc w:val="both"/>
        <w:rPr>
          <w:rFonts w:ascii="Arial" w:hAnsi="Arial" w:cs="Arial"/>
        </w:rPr>
      </w:pPr>
      <w:r w:rsidRPr="00013C18">
        <w:rPr>
          <w:rFonts w:ascii="Arial" w:hAnsi="Arial" w:cs="Arial"/>
        </w:rPr>
        <w:t xml:space="preserve">Como resultado de dichas actuaciones, esta Corporación ha considerado necesario fortalecer los instrumentos institucionales destinados a promover el acceso y la permanencia de la población del municipio en programas de educación superior, razón por la cual adelantó el estudio, debate y aprobación del </w:t>
      </w:r>
      <w:r w:rsidRPr="00013C18">
        <w:rPr>
          <w:rFonts w:ascii="Arial" w:hAnsi="Arial" w:cs="Arial"/>
          <w:b/>
          <w:bCs/>
        </w:rPr>
        <w:t>Acuerdo Municipal No. 014 de 2025</w:t>
      </w:r>
      <w:r w:rsidRPr="00013C18">
        <w:rPr>
          <w:rFonts w:ascii="Arial" w:hAnsi="Arial" w:cs="Arial"/>
        </w:rPr>
        <w:t xml:space="preserve">, mediante el cual se reestructuró el Fondo de Impulso a la Educación Superior – FOES, actualizando su marco normativo e incorporando mecanismos que fortalecen los criterios de asignación, renovación, seguimiento y control de los incentivos educativos. </w:t>
      </w:r>
    </w:p>
    <w:p w14:paraId="260E4EFE" w14:textId="77777777" w:rsidR="00013C18" w:rsidRPr="00013C18" w:rsidRDefault="00013C18" w:rsidP="00013C18">
      <w:pPr>
        <w:jc w:val="both"/>
        <w:rPr>
          <w:rFonts w:ascii="Arial" w:hAnsi="Arial" w:cs="Arial"/>
        </w:rPr>
      </w:pPr>
    </w:p>
    <w:p w14:paraId="5A7E3DFE" w14:textId="0DF92FEE" w:rsidR="00013C18" w:rsidRDefault="00013C18" w:rsidP="00013C18">
      <w:pPr>
        <w:jc w:val="both"/>
        <w:rPr>
          <w:rFonts w:ascii="Arial" w:hAnsi="Arial" w:cs="Arial"/>
        </w:rPr>
      </w:pPr>
      <w:r w:rsidRPr="00013C18">
        <w:rPr>
          <w:rFonts w:ascii="Arial" w:hAnsi="Arial" w:cs="Arial"/>
        </w:rPr>
        <w:t xml:space="preserve">De igual manera, en el marco de las sesiones de control político adelantadas a la Secretaría de Educación, el Concejo Municipal resaltó la importancia de consolidar mecanismos que permitan optimizar la administración de los recursos destinados al FOES, fortalecer los procedimientos de seguimiento académico y financiero de los beneficiarios, garantizar la transparencia en la asignación de los incentivos y mejorar los instrumentos de evaluación de resultados e impacto de la política pública de educación superior en el municipio. </w:t>
      </w:r>
    </w:p>
    <w:p w14:paraId="2BB08625" w14:textId="2E16F443" w:rsidR="00013C18" w:rsidRDefault="00013C18" w:rsidP="00013C18">
      <w:pPr>
        <w:jc w:val="both"/>
        <w:rPr>
          <w:rFonts w:ascii="Arial" w:hAnsi="Arial" w:cs="Arial"/>
        </w:rPr>
      </w:pPr>
    </w:p>
    <w:p w14:paraId="41A5785F" w14:textId="040799AD" w:rsidR="00013C18" w:rsidRDefault="00013C18" w:rsidP="00013C18">
      <w:pPr>
        <w:jc w:val="both"/>
        <w:rPr>
          <w:rFonts w:ascii="Arial" w:hAnsi="Arial" w:cs="Arial"/>
        </w:rPr>
      </w:pPr>
    </w:p>
    <w:p w14:paraId="329F2810" w14:textId="1ED0B9B8" w:rsidR="00013C18" w:rsidRDefault="00013C18" w:rsidP="00013C18">
      <w:pPr>
        <w:jc w:val="both"/>
        <w:rPr>
          <w:rFonts w:ascii="Arial" w:hAnsi="Arial" w:cs="Arial"/>
        </w:rPr>
      </w:pPr>
    </w:p>
    <w:p w14:paraId="48717B65" w14:textId="4497AA55" w:rsidR="00013C18" w:rsidRDefault="00013C18" w:rsidP="00013C18">
      <w:pPr>
        <w:jc w:val="both"/>
        <w:rPr>
          <w:rFonts w:ascii="Arial" w:hAnsi="Arial" w:cs="Arial"/>
        </w:rPr>
      </w:pPr>
    </w:p>
    <w:p w14:paraId="096E5427" w14:textId="689F0467" w:rsidR="00013C18" w:rsidRDefault="00013C18" w:rsidP="00013C18">
      <w:pPr>
        <w:jc w:val="both"/>
        <w:rPr>
          <w:rFonts w:ascii="Arial" w:hAnsi="Arial" w:cs="Arial"/>
        </w:rPr>
      </w:pPr>
    </w:p>
    <w:p w14:paraId="3778D203" w14:textId="77777777" w:rsidR="00013C18" w:rsidRPr="00013C18" w:rsidRDefault="00013C18" w:rsidP="00013C18">
      <w:pPr>
        <w:jc w:val="both"/>
        <w:rPr>
          <w:rFonts w:ascii="Arial" w:hAnsi="Arial" w:cs="Arial"/>
        </w:rPr>
      </w:pPr>
    </w:p>
    <w:p w14:paraId="381D1DFA" w14:textId="77777777" w:rsidR="00013C18" w:rsidRPr="00013C18" w:rsidRDefault="00013C18" w:rsidP="00013C18">
      <w:pPr>
        <w:jc w:val="both"/>
        <w:rPr>
          <w:rFonts w:ascii="Arial" w:hAnsi="Arial" w:cs="Arial"/>
        </w:rPr>
      </w:pPr>
      <w:r w:rsidRPr="00013C18">
        <w:rPr>
          <w:rFonts w:ascii="Arial" w:hAnsi="Arial" w:cs="Arial"/>
        </w:rPr>
        <w:t>En ese sentido, las actuaciones desarrolladas por esta Corporación han estado encaminadas a formular observaciones y recomendaciones orientadas al fortalecimiento institucional de las estrategias municipales de acceso a la educación superior, promoviendo la eficiencia en la utilización de los recursos públicos, la ampliación de oportunidades para los estudiantes cotenses y el cumplimiento progresivo de las metas establecidas en el Plan de Desarrollo Municipal, dentro del marco de las competencias propias del Concejo Municipal y sin invadir las funciones de planeación, ejecución y administración que corresponden a la Administración Municipal.</w:t>
      </w:r>
    </w:p>
    <w:p w14:paraId="4386FD18" w14:textId="77777777" w:rsidR="00013C18" w:rsidRPr="00013C18" w:rsidRDefault="00013C18" w:rsidP="00013C18">
      <w:pPr>
        <w:jc w:val="both"/>
        <w:rPr>
          <w:rFonts w:ascii="Arial" w:hAnsi="Arial" w:cs="Arial"/>
        </w:rPr>
      </w:pPr>
    </w:p>
    <w:p w14:paraId="2B06C76A" w14:textId="2E1048C4" w:rsidR="007E7448" w:rsidRPr="00013C18" w:rsidRDefault="007E7448" w:rsidP="00013C18">
      <w:pPr>
        <w:pStyle w:val="Cita"/>
        <w:jc w:val="both"/>
        <w:rPr>
          <w:rFonts w:ascii="Arial" w:hAnsi="Arial" w:cs="Arial"/>
          <w:i w:val="0"/>
          <w:iCs w:val="0"/>
          <w:color w:val="auto"/>
        </w:rPr>
      </w:pPr>
    </w:p>
    <w:p w14:paraId="3467756E" w14:textId="4183C630" w:rsidR="00B16BC0" w:rsidRPr="007E7448" w:rsidRDefault="00946C85" w:rsidP="004071E9">
      <w:pPr>
        <w:jc w:val="both"/>
        <w:rPr>
          <w:rFonts w:ascii="Arial" w:hAnsi="Arial" w:cs="Arial"/>
          <w:bCs/>
        </w:rPr>
      </w:pPr>
      <w:r w:rsidRPr="007E7448">
        <w:rPr>
          <w:rFonts w:ascii="Arial" w:hAnsi="Arial" w:cs="Arial"/>
          <w:bCs/>
        </w:rPr>
        <w:t>Cordialmente</w:t>
      </w:r>
      <w:r w:rsidR="009B258C" w:rsidRPr="007E7448">
        <w:rPr>
          <w:rFonts w:ascii="Arial" w:hAnsi="Arial" w:cs="Arial"/>
          <w:bCs/>
        </w:rPr>
        <w:t xml:space="preserve">, </w:t>
      </w:r>
    </w:p>
    <w:p w14:paraId="3D5917AA" w14:textId="1DED980C" w:rsidR="009B258C" w:rsidRPr="007E7448" w:rsidRDefault="009B258C" w:rsidP="00B16BC0">
      <w:pPr>
        <w:jc w:val="both"/>
        <w:rPr>
          <w:rFonts w:ascii="Arial" w:hAnsi="Arial" w:cs="Arial"/>
          <w:bCs/>
        </w:rPr>
      </w:pPr>
    </w:p>
    <w:p w14:paraId="7E1752A5" w14:textId="77777777" w:rsidR="009B258C" w:rsidRPr="007E7448" w:rsidRDefault="009B258C" w:rsidP="00B16BC0">
      <w:pPr>
        <w:jc w:val="both"/>
        <w:rPr>
          <w:rFonts w:ascii="Arial" w:hAnsi="Arial" w:cs="Arial"/>
          <w:b/>
        </w:rPr>
      </w:pPr>
    </w:p>
    <w:p w14:paraId="08703AC2" w14:textId="77777777" w:rsidR="009B258C" w:rsidRPr="007E7448" w:rsidRDefault="009B258C" w:rsidP="00B16BC0">
      <w:pPr>
        <w:jc w:val="both"/>
        <w:rPr>
          <w:rFonts w:ascii="Arial" w:hAnsi="Arial" w:cs="Arial"/>
          <w:b/>
        </w:rPr>
      </w:pPr>
    </w:p>
    <w:p w14:paraId="6DBC5B1D" w14:textId="77777777" w:rsidR="009B258C" w:rsidRPr="007E7448" w:rsidRDefault="009B258C" w:rsidP="00B16BC0">
      <w:pPr>
        <w:jc w:val="both"/>
        <w:rPr>
          <w:rFonts w:ascii="Arial" w:hAnsi="Arial" w:cs="Arial"/>
          <w:b/>
        </w:rPr>
      </w:pPr>
    </w:p>
    <w:p w14:paraId="42096229" w14:textId="77777777" w:rsidR="00946C85" w:rsidRPr="007E7448" w:rsidRDefault="00946C85" w:rsidP="00946C85">
      <w:pPr>
        <w:rPr>
          <w:rFonts w:ascii="Arial" w:eastAsia="Arial" w:hAnsi="Arial" w:cs="Arial"/>
          <w:b/>
          <w:bCs/>
        </w:rPr>
      </w:pPr>
      <w:r w:rsidRPr="007E7448">
        <w:rPr>
          <w:rFonts w:ascii="Arial" w:eastAsia="Arial" w:hAnsi="Arial" w:cs="Arial"/>
          <w:b/>
          <w:bCs/>
        </w:rPr>
        <w:t xml:space="preserve">MAURICIO MARTIN FANDIÑO </w:t>
      </w:r>
    </w:p>
    <w:p w14:paraId="4A1C6934" w14:textId="7D07A22C" w:rsidR="009B258C" w:rsidRPr="007E7448" w:rsidRDefault="00946C85" w:rsidP="00946C85">
      <w:pPr>
        <w:jc w:val="both"/>
        <w:rPr>
          <w:rFonts w:ascii="Arial" w:hAnsi="Arial" w:cs="Arial"/>
          <w:bCs/>
        </w:rPr>
      </w:pPr>
      <w:r w:rsidRPr="007E7448">
        <w:rPr>
          <w:rFonts w:ascii="Arial" w:eastAsia="Arial" w:hAnsi="Arial" w:cs="Arial"/>
        </w:rPr>
        <w:t>Presidente del Concejo de Cota – Cundinamarca</w:t>
      </w:r>
    </w:p>
    <w:p w14:paraId="1BC766F7" w14:textId="4BC5D5FD" w:rsidR="009B258C" w:rsidRPr="007E7448" w:rsidRDefault="009B258C" w:rsidP="00B16BC0">
      <w:pPr>
        <w:jc w:val="both"/>
        <w:rPr>
          <w:rFonts w:ascii="Arial" w:hAnsi="Arial" w:cs="Arial"/>
          <w:bCs/>
        </w:rPr>
      </w:pPr>
    </w:p>
    <w:p w14:paraId="57E2887E" w14:textId="20C1FBC5" w:rsidR="00946C85" w:rsidRPr="00027BF7" w:rsidRDefault="00946C85" w:rsidP="00946C85">
      <w:pPr>
        <w:rPr>
          <w:rFonts w:ascii="Arial" w:eastAsia="Arial" w:hAnsi="Arial" w:cs="Arial"/>
          <w:sz w:val="16"/>
          <w:szCs w:val="16"/>
        </w:rPr>
      </w:pPr>
      <w:r w:rsidRPr="00027BF7">
        <w:rPr>
          <w:rFonts w:ascii="Arial" w:eastAsia="Arial" w:hAnsi="Arial" w:cs="Arial"/>
          <w:sz w:val="16"/>
          <w:szCs w:val="16"/>
        </w:rPr>
        <w:t xml:space="preserve">Proyecto: Yeison Gonzalo Bernal – Asesor </w:t>
      </w:r>
      <w:r w:rsidR="004C412B" w:rsidRPr="00027BF7">
        <w:rPr>
          <w:rFonts w:ascii="Arial" w:eastAsia="Arial" w:hAnsi="Arial" w:cs="Arial"/>
          <w:sz w:val="16"/>
          <w:szCs w:val="16"/>
        </w:rPr>
        <w:t>Jurídico</w:t>
      </w:r>
      <w:r w:rsidRPr="00027BF7">
        <w:rPr>
          <w:rFonts w:ascii="Arial" w:eastAsia="Arial" w:hAnsi="Arial" w:cs="Arial"/>
          <w:sz w:val="16"/>
          <w:szCs w:val="16"/>
        </w:rPr>
        <w:t xml:space="preserve"> </w:t>
      </w:r>
    </w:p>
    <w:p w14:paraId="14263CCE" w14:textId="5043E62F" w:rsidR="00946C85" w:rsidRPr="00027BF7" w:rsidRDefault="00946C85" w:rsidP="00946C85">
      <w:pPr>
        <w:rPr>
          <w:rFonts w:ascii="Arial" w:eastAsia="Arial" w:hAnsi="Arial" w:cs="Arial"/>
          <w:sz w:val="16"/>
          <w:szCs w:val="16"/>
        </w:rPr>
      </w:pPr>
      <w:r w:rsidRPr="00027BF7">
        <w:rPr>
          <w:rFonts w:ascii="Arial" w:eastAsia="Arial" w:hAnsi="Arial" w:cs="Arial"/>
          <w:sz w:val="16"/>
          <w:szCs w:val="16"/>
        </w:rPr>
        <w:t>Revisó: Oscar Mendieta Reina – Coordinador Jurídico</w:t>
      </w:r>
    </w:p>
    <w:p w14:paraId="401C265F" w14:textId="731F874B" w:rsidR="00B24109" w:rsidRDefault="00946C85" w:rsidP="00C239D2">
      <w:pPr>
        <w:rPr>
          <w:rFonts w:ascii="Arial" w:eastAsia="Arial" w:hAnsi="Arial" w:cs="Arial"/>
          <w:sz w:val="16"/>
          <w:szCs w:val="16"/>
        </w:rPr>
      </w:pPr>
      <w:r w:rsidRPr="00027BF7">
        <w:rPr>
          <w:rFonts w:ascii="Arial" w:eastAsia="Arial" w:hAnsi="Arial" w:cs="Arial"/>
          <w:sz w:val="16"/>
          <w:szCs w:val="16"/>
        </w:rPr>
        <w:t xml:space="preserve">Aprobó: Mauricio Martin Fandiño – Presidente del Concejo </w:t>
      </w:r>
      <w:r w:rsidR="00B24109" w:rsidRPr="00C239D2">
        <w:rPr>
          <w:rFonts w:ascii="Arial" w:hAnsi="Arial" w:cs="Arial"/>
          <w:bCs/>
          <w:sz w:val="16"/>
          <w:szCs w:val="16"/>
        </w:rPr>
        <w:t xml:space="preserve"> </w:t>
      </w:r>
    </w:p>
    <w:p w14:paraId="1B963F62" w14:textId="6E0A653F" w:rsidR="009F6B0F" w:rsidRPr="009F6B0F" w:rsidRDefault="009F6B0F" w:rsidP="009F6B0F">
      <w:pPr>
        <w:rPr>
          <w:rFonts w:ascii="Arial" w:eastAsia="Arial" w:hAnsi="Arial" w:cs="Arial"/>
          <w:sz w:val="16"/>
          <w:szCs w:val="16"/>
        </w:rPr>
      </w:pPr>
    </w:p>
    <w:p w14:paraId="1FDB0924" w14:textId="30FA693E" w:rsidR="009F6B0F" w:rsidRDefault="009F6B0F" w:rsidP="009F6B0F">
      <w:pPr>
        <w:rPr>
          <w:rFonts w:ascii="Arial" w:eastAsia="Arial" w:hAnsi="Arial" w:cs="Arial"/>
          <w:sz w:val="16"/>
          <w:szCs w:val="16"/>
        </w:rPr>
      </w:pPr>
    </w:p>
    <w:p w14:paraId="11A44E16" w14:textId="644647C7" w:rsidR="009F6B0F" w:rsidRDefault="009F6B0F" w:rsidP="009F6B0F">
      <w:pPr>
        <w:rPr>
          <w:rFonts w:ascii="Arial" w:eastAsia="Arial" w:hAnsi="Arial" w:cs="Arial"/>
          <w:sz w:val="16"/>
          <w:szCs w:val="16"/>
        </w:rPr>
      </w:pPr>
      <w:r>
        <w:rPr>
          <w:rFonts w:ascii="Arial" w:eastAsia="Arial" w:hAnsi="Arial" w:cs="Arial"/>
          <w:sz w:val="16"/>
          <w:szCs w:val="16"/>
        </w:rPr>
        <w:t xml:space="preserve">Anexos: </w:t>
      </w:r>
    </w:p>
    <w:p w14:paraId="773C9121" w14:textId="69989825" w:rsidR="009F6B0F" w:rsidRDefault="009F6B0F" w:rsidP="009F6B0F">
      <w:pPr>
        <w:rPr>
          <w:rFonts w:ascii="Arial" w:eastAsia="Arial" w:hAnsi="Arial" w:cs="Arial"/>
          <w:sz w:val="16"/>
          <w:szCs w:val="16"/>
        </w:rPr>
      </w:pPr>
    </w:p>
    <w:p w14:paraId="1E11B8B5" w14:textId="5BE5F70C" w:rsidR="009F6B0F" w:rsidRDefault="009F6B0F" w:rsidP="009F6B0F">
      <w:pPr>
        <w:pStyle w:val="Prrafodelista"/>
        <w:numPr>
          <w:ilvl w:val="0"/>
          <w:numId w:val="33"/>
        </w:numPr>
        <w:rPr>
          <w:rFonts w:ascii="Arial" w:eastAsia="Arial" w:hAnsi="Arial" w:cs="Arial"/>
          <w:sz w:val="16"/>
          <w:szCs w:val="16"/>
        </w:rPr>
      </w:pPr>
      <w:r>
        <w:rPr>
          <w:rFonts w:ascii="Arial" w:eastAsia="Arial" w:hAnsi="Arial" w:cs="Arial"/>
          <w:sz w:val="16"/>
          <w:szCs w:val="16"/>
        </w:rPr>
        <w:t xml:space="preserve">Oficio remisorio </w:t>
      </w:r>
      <w:r w:rsidR="00EE0418">
        <w:rPr>
          <w:rFonts w:ascii="Arial" w:eastAsia="Arial" w:hAnsi="Arial" w:cs="Arial"/>
          <w:sz w:val="16"/>
          <w:szCs w:val="16"/>
        </w:rPr>
        <w:t>No. 100.047.01.659 del 20 de junio de 2025 (1 folio)</w:t>
      </w:r>
    </w:p>
    <w:p w14:paraId="20436639" w14:textId="75490B18" w:rsidR="00EE0418" w:rsidRDefault="00EE0418" w:rsidP="009F6B0F">
      <w:pPr>
        <w:pStyle w:val="Prrafodelista"/>
        <w:numPr>
          <w:ilvl w:val="0"/>
          <w:numId w:val="33"/>
        </w:numPr>
        <w:rPr>
          <w:rFonts w:ascii="Arial" w:eastAsia="Arial" w:hAnsi="Arial" w:cs="Arial"/>
          <w:sz w:val="16"/>
          <w:szCs w:val="16"/>
        </w:rPr>
      </w:pPr>
      <w:r>
        <w:rPr>
          <w:rFonts w:ascii="Arial" w:eastAsia="Arial" w:hAnsi="Arial" w:cs="Arial"/>
          <w:sz w:val="16"/>
          <w:szCs w:val="16"/>
        </w:rPr>
        <w:t>Oficio radicación Proyecto de Acuerdo (1 folio)</w:t>
      </w:r>
    </w:p>
    <w:p w14:paraId="13DD08A7" w14:textId="58B99E1F" w:rsidR="00EE0418" w:rsidRDefault="00EE0418" w:rsidP="009F6B0F">
      <w:pPr>
        <w:pStyle w:val="Prrafodelista"/>
        <w:numPr>
          <w:ilvl w:val="0"/>
          <w:numId w:val="33"/>
        </w:numPr>
        <w:rPr>
          <w:rFonts w:ascii="Arial" w:eastAsia="Arial" w:hAnsi="Arial" w:cs="Arial"/>
          <w:sz w:val="16"/>
          <w:szCs w:val="16"/>
        </w:rPr>
      </w:pPr>
      <w:r>
        <w:rPr>
          <w:rFonts w:ascii="Arial" w:eastAsia="Arial" w:hAnsi="Arial" w:cs="Arial"/>
          <w:sz w:val="16"/>
          <w:szCs w:val="16"/>
        </w:rPr>
        <w:t xml:space="preserve">Exposición de motivos Radicado No. 100.18.01.656 de junio de 2025 (20 folios) </w:t>
      </w:r>
    </w:p>
    <w:p w14:paraId="7371AD99" w14:textId="284479C5" w:rsidR="00EE0418" w:rsidRDefault="00EE0418" w:rsidP="009F6B0F">
      <w:pPr>
        <w:pStyle w:val="Prrafodelista"/>
        <w:numPr>
          <w:ilvl w:val="0"/>
          <w:numId w:val="33"/>
        </w:numPr>
        <w:rPr>
          <w:rFonts w:ascii="Arial" w:eastAsia="Arial" w:hAnsi="Arial" w:cs="Arial"/>
          <w:sz w:val="16"/>
          <w:szCs w:val="16"/>
        </w:rPr>
      </w:pPr>
      <w:r>
        <w:rPr>
          <w:rFonts w:ascii="Arial" w:eastAsia="Arial" w:hAnsi="Arial" w:cs="Arial"/>
          <w:sz w:val="16"/>
          <w:szCs w:val="16"/>
        </w:rPr>
        <w:t>Proyecto de Acuerdo (43 folios)</w:t>
      </w:r>
    </w:p>
    <w:p w14:paraId="660055E7" w14:textId="015900C4" w:rsidR="00EE0418" w:rsidRDefault="00EE0418" w:rsidP="009F6B0F">
      <w:pPr>
        <w:pStyle w:val="Prrafodelista"/>
        <w:numPr>
          <w:ilvl w:val="0"/>
          <w:numId w:val="33"/>
        </w:numPr>
        <w:rPr>
          <w:rFonts w:ascii="Arial" w:eastAsia="Arial" w:hAnsi="Arial" w:cs="Arial"/>
          <w:sz w:val="16"/>
          <w:szCs w:val="16"/>
        </w:rPr>
      </w:pPr>
      <w:r>
        <w:rPr>
          <w:rFonts w:ascii="Arial" w:eastAsia="Arial" w:hAnsi="Arial" w:cs="Arial"/>
          <w:sz w:val="16"/>
          <w:szCs w:val="16"/>
        </w:rPr>
        <w:t xml:space="preserve">Informe de ponencia primer debate Proyecto de Acuerdo 014 de 2025 (30 folios) </w:t>
      </w:r>
    </w:p>
    <w:p w14:paraId="4E7F0EC8" w14:textId="36E23EDB" w:rsidR="00EE0418" w:rsidRDefault="00EE0418" w:rsidP="009F6B0F">
      <w:pPr>
        <w:pStyle w:val="Prrafodelista"/>
        <w:numPr>
          <w:ilvl w:val="0"/>
          <w:numId w:val="33"/>
        </w:numPr>
        <w:rPr>
          <w:rFonts w:ascii="Arial" w:eastAsia="Arial" w:hAnsi="Arial" w:cs="Arial"/>
          <w:sz w:val="16"/>
          <w:szCs w:val="16"/>
        </w:rPr>
      </w:pPr>
      <w:r>
        <w:rPr>
          <w:rFonts w:ascii="Arial" w:eastAsia="Arial" w:hAnsi="Arial" w:cs="Arial"/>
          <w:sz w:val="16"/>
          <w:szCs w:val="16"/>
        </w:rPr>
        <w:t xml:space="preserve">Concepto jurídico y financiero </w:t>
      </w:r>
      <w:r w:rsidRPr="00EE0418">
        <w:rPr>
          <w:rFonts w:ascii="Arial" w:eastAsia="Arial" w:hAnsi="Arial" w:cs="Arial"/>
          <w:sz w:val="16"/>
          <w:szCs w:val="16"/>
        </w:rPr>
        <w:t>Proyecto de Acuerdo 014 de 2025 (30 folios)</w:t>
      </w:r>
    </w:p>
    <w:p w14:paraId="20921A66" w14:textId="394BFF1E" w:rsidR="00EE0418" w:rsidRDefault="00EE0418" w:rsidP="009F6B0F">
      <w:pPr>
        <w:pStyle w:val="Prrafodelista"/>
        <w:numPr>
          <w:ilvl w:val="0"/>
          <w:numId w:val="33"/>
        </w:numPr>
        <w:rPr>
          <w:rFonts w:ascii="Arial" w:eastAsia="Arial" w:hAnsi="Arial" w:cs="Arial"/>
          <w:sz w:val="16"/>
          <w:szCs w:val="16"/>
        </w:rPr>
      </w:pPr>
      <w:r>
        <w:rPr>
          <w:rFonts w:ascii="Arial" w:eastAsia="Arial" w:hAnsi="Arial" w:cs="Arial"/>
          <w:sz w:val="16"/>
          <w:szCs w:val="16"/>
        </w:rPr>
        <w:t xml:space="preserve">Análisis de impacto fiscal (2 folios) </w:t>
      </w:r>
    </w:p>
    <w:p w14:paraId="3386FED0" w14:textId="67DDD9A1" w:rsidR="00EE0418" w:rsidRDefault="00EE0418" w:rsidP="009F6B0F">
      <w:pPr>
        <w:pStyle w:val="Prrafodelista"/>
        <w:numPr>
          <w:ilvl w:val="0"/>
          <w:numId w:val="33"/>
        </w:numPr>
        <w:rPr>
          <w:rFonts w:ascii="Arial" w:eastAsia="Arial" w:hAnsi="Arial" w:cs="Arial"/>
          <w:sz w:val="16"/>
          <w:szCs w:val="16"/>
        </w:rPr>
      </w:pPr>
      <w:r>
        <w:rPr>
          <w:rFonts w:ascii="Arial" w:eastAsia="Arial" w:hAnsi="Arial" w:cs="Arial"/>
          <w:sz w:val="16"/>
          <w:szCs w:val="16"/>
        </w:rPr>
        <w:t>Copia simple Proyecto de Acuerdo 14 de 2025 (</w:t>
      </w:r>
      <w:r w:rsidR="0026048F">
        <w:rPr>
          <w:rFonts w:ascii="Arial" w:eastAsia="Arial" w:hAnsi="Arial" w:cs="Arial"/>
          <w:sz w:val="16"/>
          <w:szCs w:val="16"/>
        </w:rPr>
        <w:t xml:space="preserve">60 folios) </w:t>
      </w:r>
    </w:p>
    <w:p w14:paraId="44F2EE0C" w14:textId="76673143" w:rsidR="0026048F" w:rsidRDefault="0026048F" w:rsidP="009F6B0F">
      <w:pPr>
        <w:pStyle w:val="Prrafodelista"/>
        <w:numPr>
          <w:ilvl w:val="0"/>
          <w:numId w:val="33"/>
        </w:numPr>
        <w:rPr>
          <w:rFonts w:ascii="Arial" w:eastAsia="Arial" w:hAnsi="Arial" w:cs="Arial"/>
          <w:sz w:val="16"/>
          <w:szCs w:val="16"/>
        </w:rPr>
      </w:pPr>
      <w:r>
        <w:rPr>
          <w:rFonts w:ascii="Arial" w:eastAsia="Arial" w:hAnsi="Arial" w:cs="Arial"/>
          <w:sz w:val="16"/>
          <w:szCs w:val="16"/>
        </w:rPr>
        <w:t>Acta de reunión del 04 de junio de 2025 (4 folios)</w:t>
      </w:r>
    </w:p>
    <w:p w14:paraId="6FD9DB5C" w14:textId="2AECA32F" w:rsidR="0026048F" w:rsidRDefault="0026048F" w:rsidP="009F6B0F">
      <w:pPr>
        <w:pStyle w:val="Prrafodelista"/>
        <w:numPr>
          <w:ilvl w:val="0"/>
          <w:numId w:val="33"/>
        </w:numPr>
        <w:rPr>
          <w:rFonts w:ascii="Arial" w:eastAsia="Arial" w:hAnsi="Arial" w:cs="Arial"/>
          <w:sz w:val="16"/>
          <w:szCs w:val="16"/>
        </w:rPr>
      </w:pPr>
      <w:r>
        <w:rPr>
          <w:rFonts w:ascii="Arial" w:eastAsia="Arial" w:hAnsi="Arial" w:cs="Arial"/>
          <w:sz w:val="16"/>
          <w:szCs w:val="16"/>
        </w:rPr>
        <w:t>Copia simple citación control político del 10 de marzo de 2026 (2 folios)</w:t>
      </w:r>
    </w:p>
    <w:p w14:paraId="533D12C5" w14:textId="7E36FB3D" w:rsidR="0026048F" w:rsidRPr="009F6B0F" w:rsidRDefault="0026048F" w:rsidP="009F6B0F">
      <w:pPr>
        <w:pStyle w:val="Prrafodelista"/>
        <w:numPr>
          <w:ilvl w:val="0"/>
          <w:numId w:val="33"/>
        </w:numPr>
        <w:rPr>
          <w:rFonts w:ascii="Arial" w:eastAsia="Arial" w:hAnsi="Arial" w:cs="Arial"/>
          <w:sz w:val="16"/>
          <w:szCs w:val="16"/>
        </w:rPr>
      </w:pPr>
      <w:r>
        <w:rPr>
          <w:rFonts w:ascii="Arial" w:eastAsia="Arial" w:hAnsi="Arial" w:cs="Arial"/>
          <w:sz w:val="16"/>
          <w:szCs w:val="16"/>
        </w:rPr>
        <w:t xml:space="preserve">Respuesta cuestionario control político del 10 de marzo de 2026 (15 folios) </w:t>
      </w:r>
    </w:p>
    <w:sectPr w:rsidR="0026048F" w:rsidRPr="009F6B0F" w:rsidSect="004C4FF9">
      <w:headerReference w:type="default" r:id="rId9"/>
      <w:footerReference w:type="default" r:id="rId10"/>
      <w:pgSz w:w="12240" w:h="15840"/>
      <w:pgMar w:top="1417" w:right="1701" w:bottom="1417" w:left="1701" w:header="680" w:footer="794"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E8394E" w14:textId="77777777" w:rsidR="007D097A" w:rsidRDefault="007D097A">
      <w:r>
        <w:separator/>
      </w:r>
    </w:p>
  </w:endnote>
  <w:endnote w:type="continuationSeparator" w:id="0">
    <w:p w14:paraId="095F38F9" w14:textId="77777777" w:rsidR="007D097A" w:rsidRDefault="007D09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embedRegular r:id="rId1" w:fontKey="{3358D051-5AA6-457F-A9CD-B99F095CDDCA}"/>
    <w:embedBold r:id="rId2" w:fontKey="{DBCDDD83-91B5-480D-A809-DDD9563D84B6}"/>
    <w:embedItalic r:id="rId3" w:fontKey="{A3B7FBC6-9F34-4879-9FD0-1022BF25D3D1}"/>
    <w:embedBoldItalic r:id="rId4" w:fontKey="{97BBBC0A-E517-4453-872B-D3B117A196EC}"/>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altName w:val="Calibri"/>
    <w:charset w:val="00"/>
    <w:family w:val="swiss"/>
    <w:pitch w:val="variable"/>
    <w:sig w:usb0="20000287" w:usb1="00000003" w:usb2="00000000" w:usb3="00000000" w:csb0="0000019F" w:csb1="00000000"/>
    <w:embedRegular r:id="rId5" w:fontKey="{3DEAA26E-2876-4A5B-B3B8-572807571A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5AF331" w14:textId="617B2504" w:rsidR="001169E7" w:rsidRDefault="00FE5DF6" w:rsidP="00FE5DF6">
    <w:pPr>
      <w:pBdr>
        <w:top w:val="nil"/>
        <w:left w:val="nil"/>
        <w:bottom w:val="nil"/>
        <w:right w:val="nil"/>
        <w:between w:val="nil"/>
      </w:pBdr>
      <w:tabs>
        <w:tab w:val="center" w:pos="4419"/>
        <w:tab w:val="right" w:pos="8838"/>
      </w:tabs>
      <w:jc w:val="center"/>
      <w:rPr>
        <w:color w:val="000000"/>
      </w:rPr>
    </w:pPr>
    <w:r>
      <w:rPr>
        <w:noProof/>
      </w:rPr>
      <w:drawing>
        <wp:anchor distT="0" distB="0" distL="0" distR="0" simplePos="0" relativeHeight="251656704" behindDoc="1" locked="0" layoutInCell="1" hidden="0" allowOverlap="1" wp14:anchorId="0AC37FBC" wp14:editId="2ECB5DB2">
          <wp:simplePos x="0" y="0"/>
          <wp:positionH relativeFrom="margin">
            <wp:align>left</wp:align>
          </wp:positionH>
          <wp:positionV relativeFrom="paragraph">
            <wp:posOffset>-138430</wp:posOffset>
          </wp:positionV>
          <wp:extent cx="5585928" cy="933450"/>
          <wp:effectExtent l="0" t="0" r="0" b="0"/>
          <wp:wrapNone/>
          <wp:docPr id="1728290642" name="image2.png"/>
          <wp:cNvGraphicFramePr/>
          <a:graphic xmlns:a="http://schemas.openxmlformats.org/drawingml/2006/main">
            <a:graphicData uri="http://schemas.openxmlformats.org/drawingml/2006/picture">
              <pic:pic xmlns:pic="http://schemas.openxmlformats.org/drawingml/2006/picture">
                <pic:nvPicPr>
                  <pic:cNvPr id="1728290642" name="image2.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5585928" cy="933450"/>
                  </a:xfrm>
                  <a:prstGeom prst="rect">
                    <a:avLst/>
                  </a:prstGeom>
                  <a:ln/>
                </pic:spPr>
              </pic:pic>
            </a:graphicData>
          </a:graphic>
          <wp14:sizeRelH relativeFrom="margin">
            <wp14:pctWidth>0</wp14:pctWidth>
          </wp14:sizeRelH>
          <wp14:sizeRelV relativeFrom="margin">
            <wp14:pctHeight>0</wp14:pctHeight>
          </wp14:sizeRelV>
        </wp:anchor>
      </w:drawing>
    </w:r>
    <w:r w:rsidR="008A677E">
      <w:rPr>
        <w:noProof/>
      </w:rPr>
      <mc:AlternateContent>
        <mc:Choice Requires="wps">
          <w:drawing>
            <wp:anchor distT="45720" distB="45720" distL="114300" distR="114300" simplePos="0" relativeHeight="251658752" behindDoc="0" locked="0" layoutInCell="1" hidden="0" allowOverlap="1" wp14:anchorId="798DC337" wp14:editId="1D457437">
              <wp:simplePos x="0" y="0"/>
              <wp:positionH relativeFrom="margin">
                <wp:posOffset>4561205</wp:posOffset>
              </wp:positionH>
              <wp:positionV relativeFrom="paragraph">
                <wp:posOffset>-17953</wp:posOffset>
              </wp:positionV>
              <wp:extent cx="1095375" cy="238125"/>
              <wp:effectExtent l="0" t="0" r="0" b="9525"/>
              <wp:wrapSquare wrapText="bothSides" distT="45720" distB="45720" distL="114300" distR="114300"/>
              <wp:docPr id="1728290640" name="Rectángulo 1728290640"/>
              <wp:cNvGraphicFramePr/>
              <a:graphic xmlns:a="http://schemas.openxmlformats.org/drawingml/2006/main">
                <a:graphicData uri="http://schemas.microsoft.com/office/word/2010/wordprocessingShape">
                  <wps:wsp>
                    <wps:cNvSpPr/>
                    <wps:spPr>
                      <a:xfrm>
                        <a:off x="0" y="0"/>
                        <a:ext cx="1095375" cy="238125"/>
                      </a:xfrm>
                      <a:prstGeom prst="rect">
                        <a:avLst/>
                      </a:prstGeom>
                      <a:noFill/>
                      <a:ln>
                        <a:noFill/>
                      </a:ln>
                    </wps:spPr>
                    <wps:txbx>
                      <w:txbxContent>
                        <w:p w14:paraId="6F44BAD7" w14:textId="77777777" w:rsidR="001169E7" w:rsidRPr="008A677E" w:rsidRDefault="001169E7">
                          <w:pPr>
                            <w:textDirection w:val="btLr"/>
                            <w:rPr>
                              <w:bCs/>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98DC337" id="Rectángulo 1728290640" o:spid="_x0000_s1026" style="position:absolute;left:0;text-align:left;margin-left:359.15pt;margin-top:-1.4pt;width:86.25pt;height:18.75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" filled="f" stroked="f">
              <v:textbox inset="2.53958mm,1.2694mm,2.53958mm,1.2694mm">
                <w:txbxContent>
                  <w:p w14:paraId="6F44BAD7" w14:textId="77777777" w:rsidR="001169E7" w:rsidRPr="008A677E" w:rsidRDefault="001169E7">
                    <w:pPr>
                      <w:textDirection w:val="btLr"/>
                      <w:rPr>
                        <w:bCs/>
                      </w:rPr>
                    </w:pPr>
                  </w:p>
                </w:txbxContent>
              </v:textbox>
              <w10:wrap type="square" anchorx="margin"/>
            </v:rect>
          </w:pict>
        </mc:Fallback>
      </mc:AlternateContent>
    </w:r>
    <w:r w:rsidR="004C4FF9">
      <w:rPr>
        <w:color w:val="000000"/>
        <w:lang w:val="es-ES"/>
      </w:rPr>
      <w:t xml:space="preserve">                                  </w:t>
    </w:r>
    <w:r w:rsidRPr="00FE5DF6">
      <w:rPr>
        <w:color w:val="000000"/>
        <w:lang w:val="es-ES"/>
      </w:rPr>
      <w:t xml:space="preserve">Página </w:t>
    </w:r>
    <w:r w:rsidRPr="00FE5DF6">
      <w:rPr>
        <w:b/>
        <w:bCs/>
        <w:color w:val="000000"/>
      </w:rPr>
      <w:fldChar w:fldCharType="begin"/>
    </w:r>
    <w:r w:rsidRPr="00FE5DF6">
      <w:rPr>
        <w:b/>
        <w:bCs/>
        <w:color w:val="000000"/>
      </w:rPr>
      <w:instrText>PAGE  \* Arabic  \* MERGEFORMAT</w:instrText>
    </w:r>
    <w:r w:rsidRPr="00FE5DF6">
      <w:rPr>
        <w:b/>
        <w:bCs/>
        <w:color w:val="000000"/>
      </w:rPr>
      <w:fldChar w:fldCharType="separate"/>
    </w:r>
    <w:r w:rsidRPr="00FE5DF6">
      <w:rPr>
        <w:b/>
        <w:bCs/>
        <w:color w:val="000000"/>
        <w:lang w:val="es-ES"/>
      </w:rPr>
      <w:t>1</w:t>
    </w:r>
    <w:r w:rsidRPr="00FE5DF6">
      <w:rPr>
        <w:b/>
        <w:bCs/>
        <w:color w:val="000000"/>
      </w:rPr>
      <w:fldChar w:fldCharType="end"/>
    </w:r>
    <w:r w:rsidRPr="00FE5DF6">
      <w:rPr>
        <w:color w:val="000000"/>
        <w:lang w:val="es-ES"/>
      </w:rPr>
      <w:t xml:space="preserve"> de </w:t>
    </w:r>
    <w:r w:rsidRPr="00FE5DF6">
      <w:rPr>
        <w:b/>
        <w:bCs/>
        <w:color w:val="000000"/>
      </w:rPr>
      <w:fldChar w:fldCharType="begin"/>
    </w:r>
    <w:r w:rsidRPr="00FE5DF6">
      <w:rPr>
        <w:b/>
        <w:bCs/>
        <w:color w:val="000000"/>
      </w:rPr>
      <w:instrText>NUMPAGES  \* Arabic  \* MERGEFORMAT</w:instrText>
    </w:r>
    <w:r w:rsidRPr="00FE5DF6">
      <w:rPr>
        <w:b/>
        <w:bCs/>
        <w:color w:val="000000"/>
      </w:rPr>
      <w:fldChar w:fldCharType="separate"/>
    </w:r>
    <w:r w:rsidRPr="00FE5DF6">
      <w:rPr>
        <w:b/>
        <w:bCs/>
        <w:color w:val="000000"/>
        <w:lang w:val="es-ES"/>
      </w:rPr>
      <w:t>2</w:t>
    </w:r>
    <w:r w:rsidRPr="00FE5DF6">
      <w:rPr>
        <w:b/>
        <w:bCs/>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225936" w14:textId="77777777" w:rsidR="007D097A" w:rsidRDefault="007D097A">
      <w:r>
        <w:separator/>
      </w:r>
    </w:p>
  </w:footnote>
  <w:footnote w:type="continuationSeparator" w:id="0">
    <w:p w14:paraId="39D12356" w14:textId="77777777" w:rsidR="007D097A" w:rsidRDefault="007D09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9117D3" w14:textId="1D972690" w:rsidR="00FE5DF6" w:rsidRDefault="00FE5DF6">
    <w:pPr>
      <w:pBdr>
        <w:top w:val="nil"/>
        <w:left w:val="nil"/>
        <w:bottom w:val="nil"/>
        <w:right w:val="nil"/>
        <w:between w:val="nil"/>
      </w:pBdr>
      <w:tabs>
        <w:tab w:val="center" w:pos="4419"/>
        <w:tab w:val="right" w:pos="8838"/>
      </w:tabs>
      <w:rPr>
        <w:noProof/>
        <w:color w:val="000000"/>
      </w:rPr>
    </w:pPr>
    <w:r>
      <w:rPr>
        <w:noProof/>
        <w:color w:val="000000"/>
      </w:rPr>
      <w:drawing>
        <wp:anchor distT="0" distB="0" distL="114300" distR="114300" simplePos="0" relativeHeight="251655679" behindDoc="1" locked="0" layoutInCell="1" allowOverlap="1" wp14:anchorId="3A6803FC" wp14:editId="09C4DFD4">
          <wp:simplePos x="0" y="0"/>
          <wp:positionH relativeFrom="page">
            <wp:align>right</wp:align>
          </wp:positionH>
          <wp:positionV relativeFrom="paragraph">
            <wp:posOffset>-866140</wp:posOffset>
          </wp:positionV>
          <wp:extent cx="7772400" cy="1089983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899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5DD0">
      <w:rPr>
        <w:noProof/>
      </w:rPr>
      <w:drawing>
        <wp:anchor distT="0" distB="0" distL="114300" distR="114300" simplePos="0" relativeHeight="251660800" behindDoc="0" locked="0" layoutInCell="1" allowOverlap="1" wp14:anchorId="6D0129F6" wp14:editId="7A8F4567">
          <wp:simplePos x="0" y="0"/>
          <wp:positionH relativeFrom="page">
            <wp:posOffset>6124575</wp:posOffset>
          </wp:positionH>
          <wp:positionV relativeFrom="paragraph">
            <wp:posOffset>-563880</wp:posOffset>
          </wp:positionV>
          <wp:extent cx="1514475" cy="1514475"/>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14475" cy="15144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6C1278"/>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C666583"/>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0955732"/>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1825083"/>
    <w:multiLevelType w:val="hybridMultilevel"/>
    <w:tmpl w:val="982C5788"/>
    <w:lvl w:ilvl="0" w:tplc="64D249DA">
      <w:start w:val="32"/>
      <w:numFmt w:val="bullet"/>
      <w:lvlText w:val=""/>
      <w:lvlJc w:val="left"/>
      <w:pPr>
        <w:ind w:left="720" w:hanging="360"/>
      </w:pPr>
      <w:rPr>
        <w:rFonts w:ascii="Symbol" w:eastAsia="Aptos"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3072B6E"/>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3E314B7"/>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47E50F7"/>
    <w:multiLevelType w:val="multilevel"/>
    <w:tmpl w:val="C0A87E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A4B3F15"/>
    <w:multiLevelType w:val="hybridMultilevel"/>
    <w:tmpl w:val="1FFE9A72"/>
    <w:lvl w:ilvl="0" w:tplc="6F244E52">
      <w:start w:val="1"/>
      <w:numFmt w:val="bullet"/>
      <w:lvlText w:val=""/>
      <w:lvlJc w:val="left"/>
      <w:pPr>
        <w:ind w:left="720" w:hanging="360"/>
      </w:pPr>
      <w:rPr>
        <w:rFonts w:ascii="Symbol" w:eastAsia="Aptos"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A7B63CB"/>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D28159C"/>
    <w:multiLevelType w:val="hybridMultilevel"/>
    <w:tmpl w:val="13949B5E"/>
    <w:lvl w:ilvl="0" w:tplc="F1ACFD90">
      <w:start w:val="100"/>
      <w:numFmt w:val="bullet"/>
      <w:lvlText w:val=""/>
      <w:lvlJc w:val="left"/>
      <w:pPr>
        <w:ind w:left="720" w:hanging="360"/>
      </w:pPr>
      <w:rPr>
        <w:rFonts w:ascii="Symbol" w:eastAsia="Aptos" w:hAnsi="Symbo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EAE7617"/>
    <w:multiLevelType w:val="hybridMultilevel"/>
    <w:tmpl w:val="4342C1B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1A263E8"/>
    <w:multiLevelType w:val="multilevel"/>
    <w:tmpl w:val="167E25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22F775B"/>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8167278"/>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AF472E6"/>
    <w:multiLevelType w:val="hybridMultilevel"/>
    <w:tmpl w:val="5B64820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B8C1834"/>
    <w:multiLevelType w:val="hybridMultilevel"/>
    <w:tmpl w:val="DB1BAF1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459D5299"/>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5A339EC"/>
    <w:multiLevelType w:val="hybridMultilevel"/>
    <w:tmpl w:val="7F648D46"/>
    <w:lvl w:ilvl="0" w:tplc="C56409E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5E77058"/>
    <w:multiLevelType w:val="hybridMultilevel"/>
    <w:tmpl w:val="3028F414"/>
    <w:lvl w:ilvl="0" w:tplc="DB388838">
      <w:start w:val="1"/>
      <w:numFmt w:val="decimal"/>
      <w:lvlText w:val="%1."/>
      <w:lvlJc w:val="left"/>
      <w:pPr>
        <w:ind w:left="432" w:hanging="360"/>
      </w:pPr>
      <w:rPr>
        <w:rFonts w:hint="default"/>
      </w:rPr>
    </w:lvl>
    <w:lvl w:ilvl="1" w:tplc="240A0019" w:tentative="1">
      <w:start w:val="1"/>
      <w:numFmt w:val="lowerLetter"/>
      <w:lvlText w:val="%2."/>
      <w:lvlJc w:val="left"/>
      <w:pPr>
        <w:ind w:left="1152" w:hanging="360"/>
      </w:pPr>
    </w:lvl>
    <w:lvl w:ilvl="2" w:tplc="240A001B" w:tentative="1">
      <w:start w:val="1"/>
      <w:numFmt w:val="lowerRoman"/>
      <w:lvlText w:val="%3."/>
      <w:lvlJc w:val="right"/>
      <w:pPr>
        <w:ind w:left="1872" w:hanging="180"/>
      </w:pPr>
    </w:lvl>
    <w:lvl w:ilvl="3" w:tplc="240A000F" w:tentative="1">
      <w:start w:val="1"/>
      <w:numFmt w:val="decimal"/>
      <w:lvlText w:val="%4."/>
      <w:lvlJc w:val="left"/>
      <w:pPr>
        <w:ind w:left="2592" w:hanging="360"/>
      </w:pPr>
    </w:lvl>
    <w:lvl w:ilvl="4" w:tplc="240A0019" w:tentative="1">
      <w:start w:val="1"/>
      <w:numFmt w:val="lowerLetter"/>
      <w:lvlText w:val="%5."/>
      <w:lvlJc w:val="left"/>
      <w:pPr>
        <w:ind w:left="3312" w:hanging="360"/>
      </w:pPr>
    </w:lvl>
    <w:lvl w:ilvl="5" w:tplc="240A001B" w:tentative="1">
      <w:start w:val="1"/>
      <w:numFmt w:val="lowerRoman"/>
      <w:lvlText w:val="%6."/>
      <w:lvlJc w:val="right"/>
      <w:pPr>
        <w:ind w:left="4032" w:hanging="180"/>
      </w:pPr>
    </w:lvl>
    <w:lvl w:ilvl="6" w:tplc="240A000F" w:tentative="1">
      <w:start w:val="1"/>
      <w:numFmt w:val="decimal"/>
      <w:lvlText w:val="%7."/>
      <w:lvlJc w:val="left"/>
      <w:pPr>
        <w:ind w:left="4752" w:hanging="360"/>
      </w:pPr>
    </w:lvl>
    <w:lvl w:ilvl="7" w:tplc="240A0019" w:tentative="1">
      <w:start w:val="1"/>
      <w:numFmt w:val="lowerLetter"/>
      <w:lvlText w:val="%8."/>
      <w:lvlJc w:val="left"/>
      <w:pPr>
        <w:ind w:left="5472" w:hanging="360"/>
      </w:pPr>
    </w:lvl>
    <w:lvl w:ilvl="8" w:tplc="240A001B" w:tentative="1">
      <w:start w:val="1"/>
      <w:numFmt w:val="lowerRoman"/>
      <w:lvlText w:val="%9."/>
      <w:lvlJc w:val="right"/>
      <w:pPr>
        <w:ind w:left="6192" w:hanging="180"/>
      </w:pPr>
    </w:lvl>
  </w:abstractNum>
  <w:abstractNum w:abstractNumId="19" w15:restartNumberingAfterBreak="0">
    <w:nsid w:val="49C2590F"/>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0B45391"/>
    <w:multiLevelType w:val="hybridMultilevel"/>
    <w:tmpl w:val="7F648D46"/>
    <w:lvl w:ilvl="0" w:tplc="C56409E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3F811DD"/>
    <w:multiLevelType w:val="hybridMultilevel"/>
    <w:tmpl w:val="7F648D46"/>
    <w:lvl w:ilvl="0" w:tplc="C56409E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44E7967"/>
    <w:multiLevelType w:val="hybridMultilevel"/>
    <w:tmpl w:val="ACEC59B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594521C"/>
    <w:multiLevelType w:val="hybridMultilevel"/>
    <w:tmpl w:val="4750593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5824254C"/>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AF65ABA"/>
    <w:multiLevelType w:val="hybridMultilevel"/>
    <w:tmpl w:val="7F648D46"/>
    <w:lvl w:ilvl="0" w:tplc="C56409E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26B6DCF"/>
    <w:multiLevelType w:val="hybridMultilevel"/>
    <w:tmpl w:val="77E042F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5275BFA"/>
    <w:multiLevelType w:val="hybridMultilevel"/>
    <w:tmpl w:val="7F648D46"/>
    <w:lvl w:ilvl="0" w:tplc="C56409E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C3C0E6E"/>
    <w:multiLevelType w:val="hybridMultilevel"/>
    <w:tmpl w:val="E0DE4FD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C6B1A94"/>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7480290E"/>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56F628A"/>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763A6504"/>
    <w:multiLevelType w:val="hybridMultilevel"/>
    <w:tmpl w:val="DEAAD5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3"/>
  </w:num>
  <w:num w:numId="2">
    <w:abstractNumId w:val="11"/>
  </w:num>
  <w:num w:numId="3">
    <w:abstractNumId w:val="10"/>
  </w:num>
  <w:num w:numId="4">
    <w:abstractNumId w:val="28"/>
  </w:num>
  <w:num w:numId="5">
    <w:abstractNumId w:val="7"/>
  </w:num>
  <w:num w:numId="6">
    <w:abstractNumId w:val="18"/>
  </w:num>
  <w:num w:numId="7">
    <w:abstractNumId w:val="15"/>
  </w:num>
  <w:num w:numId="8">
    <w:abstractNumId w:val="26"/>
  </w:num>
  <w:num w:numId="9">
    <w:abstractNumId w:val="14"/>
  </w:num>
  <w:num w:numId="10">
    <w:abstractNumId w:val="4"/>
  </w:num>
  <w:num w:numId="11">
    <w:abstractNumId w:val="5"/>
  </w:num>
  <w:num w:numId="12">
    <w:abstractNumId w:val="24"/>
  </w:num>
  <w:num w:numId="13">
    <w:abstractNumId w:val="16"/>
  </w:num>
  <w:num w:numId="14">
    <w:abstractNumId w:val="31"/>
  </w:num>
  <w:num w:numId="15">
    <w:abstractNumId w:val="19"/>
  </w:num>
  <w:num w:numId="16">
    <w:abstractNumId w:val="29"/>
  </w:num>
  <w:num w:numId="17">
    <w:abstractNumId w:val="1"/>
  </w:num>
  <w:num w:numId="18">
    <w:abstractNumId w:val="12"/>
  </w:num>
  <w:num w:numId="19">
    <w:abstractNumId w:val="13"/>
  </w:num>
  <w:num w:numId="20">
    <w:abstractNumId w:val="8"/>
  </w:num>
  <w:num w:numId="21">
    <w:abstractNumId w:val="32"/>
  </w:num>
  <w:num w:numId="22">
    <w:abstractNumId w:val="0"/>
  </w:num>
  <w:num w:numId="23">
    <w:abstractNumId w:val="2"/>
  </w:num>
  <w:num w:numId="24">
    <w:abstractNumId w:val="30"/>
  </w:num>
  <w:num w:numId="25">
    <w:abstractNumId w:val="3"/>
  </w:num>
  <w:num w:numId="26">
    <w:abstractNumId w:val="6"/>
  </w:num>
  <w:num w:numId="27">
    <w:abstractNumId w:val="21"/>
  </w:num>
  <w:num w:numId="28">
    <w:abstractNumId w:val="17"/>
  </w:num>
  <w:num w:numId="29">
    <w:abstractNumId w:val="25"/>
  </w:num>
  <w:num w:numId="30">
    <w:abstractNumId w:val="27"/>
  </w:num>
  <w:num w:numId="31">
    <w:abstractNumId w:val="20"/>
  </w:num>
  <w:num w:numId="32">
    <w:abstractNumId w:val="9"/>
  </w:num>
  <w:num w:numId="3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69E7"/>
    <w:rsid w:val="00007BCE"/>
    <w:rsid w:val="00013C18"/>
    <w:rsid w:val="00027BF7"/>
    <w:rsid w:val="00034A7B"/>
    <w:rsid w:val="0004093E"/>
    <w:rsid w:val="000A41AE"/>
    <w:rsid w:val="000B01A5"/>
    <w:rsid w:val="001169E7"/>
    <w:rsid w:val="00121C64"/>
    <w:rsid w:val="00137067"/>
    <w:rsid w:val="00141EC9"/>
    <w:rsid w:val="001566B9"/>
    <w:rsid w:val="0017540F"/>
    <w:rsid w:val="00197A44"/>
    <w:rsid w:val="001A1156"/>
    <w:rsid w:val="001A32E1"/>
    <w:rsid w:val="001A3A15"/>
    <w:rsid w:val="001A4BED"/>
    <w:rsid w:val="001C1DD6"/>
    <w:rsid w:val="001D5C12"/>
    <w:rsid w:val="001E233E"/>
    <w:rsid w:val="001F45D3"/>
    <w:rsid w:val="002028B0"/>
    <w:rsid w:val="0020715B"/>
    <w:rsid w:val="00221E61"/>
    <w:rsid w:val="00231F68"/>
    <w:rsid w:val="00232000"/>
    <w:rsid w:val="00260230"/>
    <w:rsid w:val="00260262"/>
    <w:rsid w:val="0026048F"/>
    <w:rsid w:val="002642E7"/>
    <w:rsid w:val="002674F0"/>
    <w:rsid w:val="00272348"/>
    <w:rsid w:val="002A3E73"/>
    <w:rsid w:val="002D1506"/>
    <w:rsid w:val="0032211A"/>
    <w:rsid w:val="003337C8"/>
    <w:rsid w:val="003341CF"/>
    <w:rsid w:val="00341987"/>
    <w:rsid w:val="00347751"/>
    <w:rsid w:val="00364F07"/>
    <w:rsid w:val="00383000"/>
    <w:rsid w:val="0039738D"/>
    <w:rsid w:val="003E7C64"/>
    <w:rsid w:val="004071E9"/>
    <w:rsid w:val="00413AF8"/>
    <w:rsid w:val="004158A8"/>
    <w:rsid w:val="0042703D"/>
    <w:rsid w:val="0045793F"/>
    <w:rsid w:val="00460E8B"/>
    <w:rsid w:val="00465D98"/>
    <w:rsid w:val="00470306"/>
    <w:rsid w:val="004748AA"/>
    <w:rsid w:val="00483F29"/>
    <w:rsid w:val="004A1B89"/>
    <w:rsid w:val="004B230A"/>
    <w:rsid w:val="004C412B"/>
    <w:rsid w:val="004C4FF9"/>
    <w:rsid w:val="004E716F"/>
    <w:rsid w:val="004F01A4"/>
    <w:rsid w:val="004F32A2"/>
    <w:rsid w:val="005012DC"/>
    <w:rsid w:val="00546345"/>
    <w:rsid w:val="00563B1E"/>
    <w:rsid w:val="005F602A"/>
    <w:rsid w:val="00615432"/>
    <w:rsid w:val="006218DD"/>
    <w:rsid w:val="00666C45"/>
    <w:rsid w:val="00693E4F"/>
    <w:rsid w:val="00696684"/>
    <w:rsid w:val="006A08B9"/>
    <w:rsid w:val="006B28FC"/>
    <w:rsid w:val="006E0FB2"/>
    <w:rsid w:val="00714D8C"/>
    <w:rsid w:val="00722A7C"/>
    <w:rsid w:val="007230B7"/>
    <w:rsid w:val="0072400D"/>
    <w:rsid w:val="0073418C"/>
    <w:rsid w:val="00736FAD"/>
    <w:rsid w:val="00755FB0"/>
    <w:rsid w:val="00766824"/>
    <w:rsid w:val="007969FF"/>
    <w:rsid w:val="007B0D3C"/>
    <w:rsid w:val="007B75EC"/>
    <w:rsid w:val="007D097A"/>
    <w:rsid w:val="007D66A8"/>
    <w:rsid w:val="007D768B"/>
    <w:rsid w:val="007E7448"/>
    <w:rsid w:val="00803ABF"/>
    <w:rsid w:val="0086197E"/>
    <w:rsid w:val="00892E5E"/>
    <w:rsid w:val="008A2332"/>
    <w:rsid w:val="008A677E"/>
    <w:rsid w:val="008D0142"/>
    <w:rsid w:val="008D057E"/>
    <w:rsid w:val="008D5C23"/>
    <w:rsid w:val="008E6EF1"/>
    <w:rsid w:val="008E76AA"/>
    <w:rsid w:val="009056FB"/>
    <w:rsid w:val="00920FD6"/>
    <w:rsid w:val="00926AFB"/>
    <w:rsid w:val="00937B80"/>
    <w:rsid w:val="009413B6"/>
    <w:rsid w:val="0094351C"/>
    <w:rsid w:val="009439EA"/>
    <w:rsid w:val="00944063"/>
    <w:rsid w:val="00946A54"/>
    <w:rsid w:val="00946C85"/>
    <w:rsid w:val="009503F7"/>
    <w:rsid w:val="0099389F"/>
    <w:rsid w:val="00993F43"/>
    <w:rsid w:val="009B258C"/>
    <w:rsid w:val="009C7B33"/>
    <w:rsid w:val="009F6B0F"/>
    <w:rsid w:val="00A0118B"/>
    <w:rsid w:val="00A019BC"/>
    <w:rsid w:val="00A20C8E"/>
    <w:rsid w:val="00A20E65"/>
    <w:rsid w:val="00A325A5"/>
    <w:rsid w:val="00A34FB6"/>
    <w:rsid w:val="00A43649"/>
    <w:rsid w:val="00A4764D"/>
    <w:rsid w:val="00A56990"/>
    <w:rsid w:val="00A66122"/>
    <w:rsid w:val="00A861EB"/>
    <w:rsid w:val="00A95C49"/>
    <w:rsid w:val="00AA6AAA"/>
    <w:rsid w:val="00AC3E85"/>
    <w:rsid w:val="00AE116A"/>
    <w:rsid w:val="00AF52B3"/>
    <w:rsid w:val="00AF637F"/>
    <w:rsid w:val="00B070A6"/>
    <w:rsid w:val="00B07C95"/>
    <w:rsid w:val="00B16BC0"/>
    <w:rsid w:val="00B21DC9"/>
    <w:rsid w:val="00B2305B"/>
    <w:rsid w:val="00B24109"/>
    <w:rsid w:val="00B26953"/>
    <w:rsid w:val="00B300F4"/>
    <w:rsid w:val="00B5448C"/>
    <w:rsid w:val="00B55226"/>
    <w:rsid w:val="00B84337"/>
    <w:rsid w:val="00BA0DCD"/>
    <w:rsid w:val="00BC20B1"/>
    <w:rsid w:val="00BD5DD0"/>
    <w:rsid w:val="00BE21E1"/>
    <w:rsid w:val="00BF766F"/>
    <w:rsid w:val="00C1624F"/>
    <w:rsid w:val="00C239D2"/>
    <w:rsid w:val="00C32B3B"/>
    <w:rsid w:val="00C34CA5"/>
    <w:rsid w:val="00C57130"/>
    <w:rsid w:val="00C6364B"/>
    <w:rsid w:val="00C70331"/>
    <w:rsid w:val="00C80977"/>
    <w:rsid w:val="00C82C9C"/>
    <w:rsid w:val="00CA2DBA"/>
    <w:rsid w:val="00CE46A7"/>
    <w:rsid w:val="00D062C1"/>
    <w:rsid w:val="00D47BB3"/>
    <w:rsid w:val="00D52596"/>
    <w:rsid w:val="00D6436B"/>
    <w:rsid w:val="00D92950"/>
    <w:rsid w:val="00DA359C"/>
    <w:rsid w:val="00DA70D1"/>
    <w:rsid w:val="00DC3350"/>
    <w:rsid w:val="00DF2A3F"/>
    <w:rsid w:val="00DF69DB"/>
    <w:rsid w:val="00E131E4"/>
    <w:rsid w:val="00E1372D"/>
    <w:rsid w:val="00E20377"/>
    <w:rsid w:val="00E24B3A"/>
    <w:rsid w:val="00E33330"/>
    <w:rsid w:val="00E570E9"/>
    <w:rsid w:val="00E86225"/>
    <w:rsid w:val="00E94286"/>
    <w:rsid w:val="00EB52DF"/>
    <w:rsid w:val="00ED25B9"/>
    <w:rsid w:val="00EE0418"/>
    <w:rsid w:val="00EE2167"/>
    <w:rsid w:val="00EF0B62"/>
    <w:rsid w:val="00F11183"/>
    <w:rsid w:val="00F3741E"/>
    <w:rsid w:val="00F43E9F"/>
    <w:rsid w:val="00F47495"/>
    <w:rsid w:val="00F56E33"/>
    <w:rsid w:val="00F7721D"/>
    <w:rsid w:val="00F96CDE"/>
    <w:rsid w:val="00F97D80"/>
    <w:rsid w:val="00FD1904"/>
    <w:rsid w:val="00FE5A9E"/>
    <w:rsid w:val="00FE5DF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311038"/>
  <w15:docId w15:val="{81D9B9E3-E336-4B7F-B500-31EA22616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ptos" w:eastAsia="Aptos" w:hAnsi="Aptos" w:cs="Aptos"/>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544C"/>
  </w:style>
  <w:style w:type="paragraph" w:styleId="Ttulo1">
    <w:name w:val="heading 1"/>
    <w:basedOn w:val="Normal"/>
    <w:next w:val="Normal"/>
    <w:link w:val="Ttulo1Car"/>
    <w:uiPriority w:val="9"/>
    <w:qFormat/>
    <w:rsid w:val="0083544C"/>
    <w:pPr>
      <w:keepNext/>
      <w:keepLines/>
      <w:spacing w:before="240"/>
      <w:outlineLvl w:val="0"/>
    </w:pPr>
    <w:rPr>
      <w:rFonts w:asciiTheme="majorHAnsi" w:eastAsiaTheme="majorEastAsia" w:hAnsiTheme="majorHAnsi" w:cstheme="majorBidi"/>
      <w:color w:val="0F4761" w:themeColor="accent1" w:themeShade="BF"/>
      <w:sz w:val="32"/>
      <w:szCs w:val="32"/>
    </w:rPr>
  </w:style>
  <w:style w:type="paragraph" w:styleId="Ttulo2">
    <w:name w:val="heading 2"/>
    <w:basedOn w:val="Normal"/>
    <w:next w:val="Normal"/>
    <w:link w:val="Ttulo2Car"/>
    <w:uiPriority w:val="9"/>
    <w:semiHidden/>
    <w:unhideWhenUsed/>
    <w:qFormat/>
    <w:rsid w:val="00DE131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DE131C"/>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DE131C"/>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DE131C"/>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DE131C"/>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DE131C"/>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E131C"/>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E131C"/>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DE131C"/>
    <w:pPr>
      <w:spacing w:after="80"/>
      <w:contextualSpacing/>
    </w:pPr>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83544C"/>
    <w:rPr>
      <w:rFonts w:asciiTheme="majorHAnsi" w:eastAsiaTheme="majorEastAsia" w:hAnsiTheme="majorHAnsi" w:cstheme="majorBidi"/>
      <w:color w:val="0F4761" w:themeColor="accent1" w:themeShade="BF"/>
      <w:sz w:val="32"/>
      <w:szCs w:val="32"/>
    </w:rPr>
  </w:style>
  <w:style w:type="paragraph" w:styleId="Encabezado">
    <w:name w:val="header"/>
    <w:aliases w:val="encabezado"/>
    <w:basedOn w:val="Normal"/>
    <w:link w:val="EncabezadoCar"/>
    <w:uiPriority w:val="99"/>
    <w:unhideWhenUsed/>
    <w:qFormat/>
    <w:rsid w:val="0083544C"/>
    <w:pPr>
      <w:tabs>
        <w:tab w:val="center" w:pos="4419"/>
        <w:tab w:val="right" w:pos="8838"/>
      </w:tabs>
    </w:pPr>
  </w:style>
  <w:style w:type="character" w:customStyle="1" w:styleId="EncabezadoCar">
    <w:name w:val="Encabezado Car"/>
    <w:aliases w:val="encabezado Car"/>
    <w:basedOn w:val="Fuentedeprrafopredeter"/>
    <w:link w:val="Encabezado"/>
    <w:uiPriority w:val="99"/>
    <w:qFormat/>
    <w:rsid w:val="0083544C"/>
  </w:style>
  <w:style w:type="paragraph" w:styleId="Sinespaciado">
    <w:name w:val="No Spacing"/>
    <w:link w:val="SinespaciadoCar"/>
    <w:uiPriority w:val="1"/>
    <w:qFormat/>
    <w:rsid w:val="0083544C"/>
    <w:rPr>
      <w:rFonts w:ascii="Arial" w:hAnsi="Arial" w:cs="Arial"/>
    </w:rPr>
  </w:style>
  <w:style w:type="character" w:customStyle="1" w:styleId="SinespaciadoCar">
    <w:name w:val="Sin espaciado Car"/>
    <w:basedOn w:val="Fuentedeprrafopredeter"/>
    <w:link w:val="Sinespaciado"/>
    <w:uiPriority w:val="1"/>
    <w:locked/>
    <w:rsid w:val="0083544C"/>
    <w:rPr>
      <w:rFonts w:ascii="Arial" w:hAnsi="Arial" w:cs="Arial"/>
      <w:kern w:val="0"/>
    </w:rPr>
  </w:style>
  <w:style w:type="paragraph" w:styleId="Prrafodelista">
    <w:name w:val="List Paragraph"/>
    <w:basedOn w:val="Normal"/>
    <w:uiPriority w:val="34"/>
    <w:qFormat/>
    <w:rsid w:val="0083544C"/>
    <w:pPr>
      <w:ind w:left="720"/>
      <w:contextualSpacing/>
    </w:pPr>
  </w:style>
  <w:style w:type="character" w:customStyle="1" w:styleId="Ttulo2Car">
    <w:name w:val="Título 2 Car"/>
    <w:basedOn w:val="Fuentedeprrafopredeter"/>
    <w:link w:val="Ttulo2"/>
    <w:uiPriority w:val="9"/>
    <w:semiHidden/>
    <w:rsid w:val="00DE131C"/>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DE131C"/>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DE131C"/>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DE131C"/>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DE131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DE131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DE131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DE131C"/>
    <w:rPr>
      <w:rFonts w:eastAsiaTheme="majorEastAsia" w:cstheme="majorBidi"/>
      <w:color w:val="272727" w:themeColor="text1" w:themeTint="D8"/>
    </w:rPr>
  </w:style>
  <w:style w:type="character" w:customStyle="1" w:styleId="TtuloCar">
    <w:name w:val="Título Car"/>
    <w:basedOn w:val="Fuentedeprrafopredeter"/>
    <w:link w:val="Ttulo"/>
    <w:uiPriority w:val="10"/>
    <w:rsid w:val="00DE131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pPr>
      <w:spacing w:after="160"/>
    </w:pPr>
    <w:rPr>
      <w:color w:val="595959"/>
      <w:sz w:val="28"/>
      <w:szCs w:val="28"/>
    </w:rPr>
  </w:style>
  <w:style w:type="character" w:customStyle="1" w:styleId="SubttuloCar">
    <w:name w:val="Subtítulo Car"/>
    <w:basedOn w:val="Fuentedeprrafopredeter"/>
    <w:link w:val="Subttulo"/>
    <w:uiPriority w:val="11"/>
    <w:rsid w:val="00DE131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E131C"/>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DE131C"/>
    <w:rPr>
      <w:i/>
      <w:iCs/>
      <w:color w:val="404040" w:themeColor="text1" w:themeTint="BF"/>
    </w:rPr>
  </w:style>
  <w:style w:type="character" w:styleId="nfasisintenso">
    <w:name w:val="Intense Emphasis"/>
    <w:basedOn w:val="Fuentedeprrafopredeter"/>
    <w:uiPriority w:val="21"/>
    <w:qFormat/>
    <w:rsid w:val="00DE131C"/>
    <w:rPr>
      <w:i/>
      <w:iCs/>
      <w:color w:val="0F4761" w:themeColor="accent1" w:themeShade="BF"/>
    </w:rPr>
  </w:style>
  <w:style w:type="paragraph" w:styleId="Citadestacada">
    <w:name w:val="Intense Quote"/>
    <w:basedOn w:val="Normal"/>
    <w:next w:val="Normal"/>
    <w:link w:val="CitadestacadaCar"/>
    <w:uiPriority w:val="30"/>
    <w:qFormat/>
    <w:rsid w:val="00DE131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E131C"/>
    <w:rPr>
      <w:i/>
      <w:iCs/>
      <w:color w:val="0F4761" w:themeColor="accent1" w:themeShade="BF"/>
    </w:rPr>
  </w:style>
  <w:style w:type="character" w:styleId="Referenciaintensa">
    <w:name w:val="Intense Reference"/>
    <w:basedOn w:val="Fuentedeprrafopredeter"/>
    <w:uiPriority w:val="32"/>
    <w:qFormat/>
    <w:rsid w:val="00DE131C"/>
    <w:rPr>
      <w:b/>
      <w:bCs/>
      <w:smallCaps/>
      <w:color w:val="0F4761" w:themeColor="accent1" w:themeShade="BF"/>
      <w:spacing w:val="5"/>
    </w:rPr>
  </w:style>
  <w:style w:type="paragraph" w:styleId="Piedepgina">
    <w:name w:val="footer"/>
    <w:basedOn w:val="Normal"/>
    <w:link w:val="PiedepginaCar"/>
    <w:uiPriority w:val="99"/>
    <w:unhideWhenUsed/>
    <w:rsid w:val="00DE131C"/>
    <w:pPr>
      <w:tabs>
        <w:tab w:val="center" w:pos="4419"/>
        <w:tab w:val="right" w:pos="8838"/>
      </w:tabs>
    </w:pPr>
  </w:style>
  <w:style w:type="character" w:customStyle="1" w:styleId="PiedepginaCar">
    <w:name w:val="Pie de página Car"/>
    <w:basedOn w:val="Fuentedeprrafopredeter"/>
    <w:link w:val="Piedepgina"/>
    <w:uiPriority w:val="99"/>
    <w:rsid w:val="00DE131C"/>
  </w:style>
  <w:style w:type="character" w:styleId="Hipervnculo">
    <w:name w:val="Hyperlink"/>
    <w:basedOn w:val="Fuentedeprrafopredeter"/>
    <w:uiPriority w:val="99"/>
    <w:unhideWhenUsed/>
    <w:rsid w:val="001F45D3"/>
    <w:rPr>
      <w:color w:val="467886" w:themeColor="hyperlink"/>
      <w:u w:val="single"/>
    </w:rPr>
  </w:style>
  <w:style w:type="character" w:styleId="Mencinsinresolver">
    <w:name w:val="Unresolved Mention"/>
    <w:basedOn w:val="Fuentedeprrafopredeter"/>
    <w:uiPriority w:val="99"/>
    <w:semiHidden/>
    <w:unhideWhenUsed/>
    <w:rsid w:val="001F45D3"/>
    <w:rPr>
      <w:color w:val="605E5C"/>
      <w:shd w:val="clear" w:color="auto" w:fill="E1DFDD"/>
    </w:rPr>
  </w:style>
  <w:style w:type="character" w:styleId="Hipervnculovisitado">
    <w:name w:val="FollowedHyperlink"/>
    <w:basedOn w:val="Fuentedeprrafopredeter"/>
    <w:uiPriority w:val="99"/>
    <w:semiHidden/>
    <w:unhideWhenUsed/>
    <w:rsid w:val="00946C85"/>
    <w:rPr>
      <w:color w:val="96607D" w:themeColor="followedHyperlink"/>
      <w:u w:val="single"/>
    </w:rPr>
  </w:style>
  <w:style w:type="table" w:styleId="Tablaconcuadrcula">
    <w:name w:val="Table Grid"/>
    <w:basedOn w:val="Tablanormal"/>
    <w:uiPriority w:val="39"/>
    <w:rsid w:val="00AC3E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70306"/>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81442">
      <w:bodyDiv w:val="1"/>
      <w:marLeft w:val="0"/>
      <w:marRight w:val="0"/>
      <w:marTop w:val="0"/>
      <w:marBottom w:val="0"/>
      <w:divBdr>
        <w:top w:val="none" w:sz="0" w:space="0" w:color="auto"/>
        <w:left w:val="none" w:sz="0" w:space="0" w:color="auto"/>
        <w:bottom w:val="none" w:sz="0" w:space="0" w:color="auto"/>
        <w:right w:val="none" w:sz="0" w:space="0" w:color="auto"/>
      </w:divBdr>
    </w:div>
    <w:div w:id="139814437">
      <w:bodyDiv w:val="1"/>
      <w:marLeft w:val="0"/>
      <w:marRight w:val="0"/>
      <w:marTop w:val="0"/>
      <w:marBottom w:val="0"/>
      <w:divBdr>
        <w:top w:val="none" w:sz="0" w:space="0" w:color="auto"/>
        <w:left w:val="none" w:sz="0" w:space="0" w:color="auto"/>
        <w:bottom w:val="none" w:sz="0" w:space="0" w:color="auto"/>
        <w:right w:val="none" w:sz="0" w:space="0" w:color="auto"/>
      </w:divBdr>
    </w:div>
    <w:div w:id="267323864">
      <w:bodyDiv w:val="1"/>
      <w:marLeft w:val="0"/>
      <w:marRight w:val="0"/>
      <w:marTop w:val="0"/>
      <w:marBottom w:val="0"/>
      <w:divBdr>
        <w:top w:val="none" w:sz="0" w:space="0" w:color="auto"/>
        <w:left w:val="none" w:sz="0" w:space="0" w:color="auto"/>
        <w:bottom w:val="none" w:sz="0" w:space="0" w:color="auto"/>
        <w:right w:val="none" w:sz="0" w:space="0" w:color="auto"/>
      </w:divBdr>
    </w:div>
    <w:div w:id="422187843">
      <w:bodyDiv w:val="1"/>
      <w:marLeft w:val="0"/>
      <w:marRight w:val="0"/>
      <w:marTop w:val="0"/>
      <w:marBottom w:val="0"/>
      <w:divBdr>
        <w:top w:val="none" w:sz="0" w:space="0" w:color="auto"/>
        <w:left w:val="none" w:sz="0" w:space="0" w:color="auto"/>
        <w:bottom w:val="none" w:sz="0" w:space="0" w:color="auto"/>
        <w:right w:val="none" w:sz="0" w:space="0" w:color="auto"/>
      </w:divBdr>
    </w:div>
    <w:div w:id="437531703">
      <w:bodyDiv w:val="1"/>
      <w:marLeft w:val="0"/>
      <w:marRight w:val="0"/>
      <w:marTop w:val="0"/>
      <w:marBottom w:val="0"/>
      <w:divBdr>
        <w:top w:val="none" w:sz="0" w:space="0" w:color="auto"/>
        <w:left w:val="none" w:sz="0" w:space="0" w:color="auto"/>
        <w:bottom w:val="none" w:sz="0" w:space="0" w:color="auto"/>
        <w:right w:val="none" w:sz="0" w:space="0" w:color="auto"/>
      </w:divBdr>
    </w:div>
    <w:div w:id="453907962">
      <w:bodyDiv w:val="1"/>
      <w:marLeft w:val="0"/>
      <w:marRight w:val="0"/>
      <w:marTop w:val="0"/>
      <w:marBottom w:val="0"/>
      <w:divBdr>
        <w:top w:val="none" w:sz="0" w:space="0" w:color="auto"/>
        <w:left w:val="none" w:sz="0" w:space="0" w:color="auto"/>
        <w:bottom w:val="none" w:sz="0" w:space="0" w:color="auto"/>
        <w:right w:val="none" w:sz="0" w:space="0" w:color="auto"/>
      </w:divBdr>
    </w:div>
    <w:div w:id="458375977">
      <w:bodyDiv w:val="1"/>
      <w:marLeft w:val="0"/>
      <w:marRight w:val="0"/>
      <w:marTop w:val="0"/>
      <w:marBottom w:val="0"/>
      <w:divBdr>
        <w:top w:val="none" w:sz="0" w:space="0" w:color="auto"/>
        <w:left w:val="none" w:sz="0" w:space="0" w:color="auto"/>
        <w:bottom w:val="none" w:sz="0" w:space="0" w:color="auto"/>
        <w:right w:val="none" w:sz="0" w:space="0" w:color="auto"/>
      </w:divBdr>
    </w:div>
    <w:div w:id="527958037">
      <w:bodyDiv w:val="1"/>
      <w:marLeft w:val="0"/>
      <w:marRight w:val="0"/>
      <w:marTop w:val="0"/>
      <w:marBottom w:val="0"/>
      <w:divBdr>
        <w:top w:val="none" w:sz="0" w:space="0" w:color="auto"/>
        <w:left w:val="none" w:sz="0" w:space="0" w:color="auto"/>
        <w:bottom w:val="none" w:sz="0" w:space="0" w:color="auto"/>
        <w:right w:val="none" w:sz="0" w:space="0" w:color="auto"/>
      </w:divBdr>
    </w:div>
    <w:div w:id="552084739">
      <w:bodyDiv w:val="1"/>
      <w:marLeft w:val="0"/>
      <w:marRight w:val="0"/>
      <w:marTop w:val="0"/>
      <w:marBottom w:val="0"/>
      <w:divBdr>
        <w:top w:val="none" w:sz="0" w:space="0" w:color="auto"/>
        <w:left w:val="none" w:sz="0" w:space="0" w:color="auto"/>
        <w:bottom w:val="none" w:sz="0" w:space="0" w:color="auto"/>
        <w:right w:val="none" w:sz="0" w:space="0" w:color="auto"/>
      </w:divBdr>
    </w:div>
    <w:div w:id="560021762">
      <w:bodyDiv w:val="1"/>
      <w:marLeft w:val="0"/>
      <w:marRight w:val="0"/>
      <w:marTop w:val="0"/>
      <w:marBottom w:val="0"/>
      <w:divBdr>
        <w:top w:val="none" w:sz="0" w:space="0" w:color="auto"/>
        <w:left w:val="none" w:sz="0" w:space="0" w:color="auto"/>
        <w:bottom w:val="none" w:sz="0" w:space="0" w:color="auto"/>
        <w:right w:val="none" w:sz="0" w:space="0" w:color="auto"/>
      </w:divBdr>
    </w:div>
    <w:div w:id="573784722">
      <w:bodyDiv w:val="1"/>
      <w:marLeft w:val="0"/>
      <w:marRight w:val="0"/>
      <w:marTop w:val="0"/>
      <w:marBottom w:val="0"/>
      <w:divBdr>
        <w:top w:val="none" w:sz="0" w:space="0" w:color="auto"/>
        <w:left w:val="none" w:sz="0" w:space="0" w:color="auto"/>
        <w:bottom w:val="none" w:sz="0" w:space="0" w:color="auto"/>
        <w:right w:val="none" w:sz="0" w:space="0" w:color="auto"/>
      </w:divBdr>
    </w:div>
    <w:div w:id="639767520">
      <w:bodyDiv w:val="1"/>
      <w:marLeft w:val="0"/>
      <w:marRight w:val="0"/>
      <w:marTop w:val="0"/>
      <w:marBottom w:val="0"/>
      <w:divBdr>
        <w:top w:val="none" w:sz="0" w:space="0" w:color="auto"/>
        <w:left w:val="none" w:sz="0" w:space="0" w:color="auto"/>
        <w:bottom w:val="none" w:sz="0" w:space="0" w:color="auto"/>
        <w:right w:val="none" w:sz="0" w:space="0" w:color="auto"/>
      </w:divBdr>
    </w:div>
    <w:div w:id="658777336">
      <w:bodyDiv w:val="1"/>
      <w:marLeft w:val="0"/>
      <w:marRight w:val="0"/>
      <w:marTop w:val="0"/>
      <w:marBottom w:val="0"/>
      <w:divBdr>
        <w:top w:val="none" w:sz="0" w:space="0" w:color="auto"/>
        <w:left w:val="none" w:sz="0" w:space="0" w:color="auto"/>
        <w:bottom w:val="none" w:sz="0" w:space="0" w:color="auto"/>
        <w:right w:val="none" w:sz="0" w:space="0" w:color="auto"/>
      </w:divBdr>
    </w:div>
    <w:div w:id="682896088">
      <w:bodyDiv w:val="1"/>
      <w:marLeft w:val="0"/>
      <w:marRight w:val="0"/>
      <w:marTop w:val="0"/>
      <w:marBottom w:val="0"/>
      <w:divBdr>
        <w:top w:val="none" w:sz="0" w:space="0" w:color="auto"/>
        <w:left w:val="none" w:sz="0" w:space="0" w:color="auto"/>
        <w:bottom w:val="none" w:sz="0" w:space="0" w:color="auto"/>
        <w:right w:val="none" w:sz="0" w:space="0" w:color="auto"/>
      </w:divBdr>
    </w:div>
    <w:div w:id="758405036">
      <w:bodyDiv w:val="1"/>
      <w:marLeft w:val="0"/>
      <w:marRight w:val="0"/>
      <w:marTop w:val="0"/>
      <w:marBottom w:val="0"/>
      <w:divBdr>
        <w:top w:val="none" w:sz="0" w:space="0" w:color="auto"/>
        <w:left w:val="none" w:sz="0" w:space="0" w:color="auto"/>
        <w:bottom w:val="none" w:sz="0" w:space="0" w:color="auto"/>
        <w:right w:val="none" w:sz="0" w:space="0" w:color="auto"/>
      </w:divBdr>
    </w:div>
    <w:div w:id="771900700">
      <w:bodyDiv w:val="1"/>
      <w:marLeft w:val="0"/>
      <w:marRight w:val="0"/>
      <w:marTop w:val="0"/>
      <w:marBottom w:val="0"/>
      <w:divBdr>
        <w:top w:val="none" w:sz="0" w:space="0" w:color="auto"/>
        <w:left w:val="none" w:sz="0" w:space="0" w:color="auto"/>
        <w:bottom w:val="none" w:sz="0" w:space="0" w:color="auto"/>
        <w:right w:val="none" w:sz="0" w:space="0" w:color="auto"/>
      </w:divBdr>
    </w:div>
    <w:div w:id="959336647">
      <w:bodyDiv w:val="1"/>
      <w:marLeft w:val="0"/>
      <w:marRight w:val="0"/>
      <w:marTop w:val="0"/>
      <w:marBottom w:val="0"/>
      <w:divBdr>
        <w:top w:val="none" w:sz="0" w:space="0" w:color="auto"/>
        <w:left w:val="none" w:sz="0" w:space="0" w:color="auto"/>
        <w:bottom w:val="none" w:sz="0" w:space="0" w:color="auto"/>
        <w:right w:val="none" w:sz="0" w:space="0" w:color="auto"/>
      </w:divBdr>
    </w:div>
    <w:div w:id="1155419373">
      <w:bodyDiv w:val="1"/>
      <w:marLeft w:val="0"/>
      <w:marRight w:val="0"/>
      <w:marTop w:val="0"/>
      <w:marBottom w:val="0"/>
      <w:divBdr>
        <w:top w:val="none" w:sz="0" w:space="0" w:color="auto"/>
        <w:left w:val="none" w:sz="0" w:space="0" w:color="auto"/>
        <w:bottom w:val="none" w:sz="0" w:space="0" w:color="auto"/>
        <w:right w:val="none" w:sz="0" w:space="0" w:color="auto"/>
      </w:divBdr>
    </w:div>
    <w:div w:id="1196965340">
      <w:bodyDiv w:val="1"/>
      <w:marLeft w:val="0"/>
      <w:marRight w:val="0"/>
      <w:marTop w:val="0"/>
      <w:marBottom w:val="0"/>
      <w:divBdr>
        <w:top w:val="none" w:sz="0" w:space="0" w:color="auto"/>
        <w:left w:val="none" w:sz="0" w:space="0" w:color="auto"/>
        <w:bottom w:val="none" w:sz="0" w:space="0" w:color="auto"/>
        <w:right w:val="none" w:sz="0" w:space="0" w:color="auto"/>
      </w:divBdr>
    </w:div>
    <w:div w:id="1315336380">
      <w:bodyDiv w:val="1"/>
      <w:marLeft w:val="0"/>
      <w:marRight w:val="0"/>
      <w:marTop w:val="0"/>
      <w:marBottom w:val="0"/>
      <w:divBdr>
        <w:top w:val="none" w:sz="0" w:space="0" w:color="auto"/>
        <w:left w:val="none" w:sz="0" w:space="0" w:color="auto"/>
        <w:bottom w:val="none" w:sz="0" w:space="0" w:color="auto"/>
        <w:right w:val="none" w:sz="0" w:space="0" w:color="auto"/>
      </w:divBdr>
    </w:div>
    <w:div w:id="1358459553">
      <w:bodyDiv w:val="1"/>
      <w:marLeft w:val="0"/>
      <w:marRight w:val="0"/>
      <w:marTop w:val="0"/>
      <w:marBottom w:val="0"/>
      <w:divBdr>
        <w:top w:val="none" w:sz="0" w:space="0" w:color="auto"/>
        <w:left w:val="none" w:sz="0" w:space="0" w:color="auto"/>
        <w:bottom w:val="none" w:sz="0" w:space="0" w:color="auto"/>
        <w:right w:val="none" w:sz="0" w:space="0" w:color="auto"/>
      </w:divBdr>
    </w:div>
    <w:div w:id="1422726591">
      <w:bodyDiv w:val="1"/>
      <w:marLeft w:val="0"/>
      <w:marRight w:val="0"/>
      <w:marTop w:val="0"/>
      <w:marBottom w:val="0"/>
      <w:divBdr>
        <w:top w:val="none" w:sz="0" w:space="0" w:color="auto"/>
        <w:left w:val="none" w:sz="0" w:space="0" w:color="auto"/>
        <w:bottom w:val="none" w:sz="0" w:space="0" w:color="auto"/>
        <w:right w:val="none" w:sz="0" w:space="0" w:color="auto"/>
      </w:divBdr>
    </w:div>
    <w:div w:id="1425880824">
      <w:bodyDiv w:val="1"/>
      <w:marLeft w:val="0"/>
      <w:marRight w:val="0"/>
      <w:marTop w:val="0"/>
      <w:marBottom w:val="0"/>
      <w:divBdr>
        <w:top w:val="none" w:sz="0" w:space="0" w:color="auto"/>
        <w:left w:val="none" w:sz="0" w:space="0" w:color="auto"/>
        <w:bottom w:val="none" w:sz="0" w:space="0" w:color="auto"/>
        <w:right w:val="none" w:sz="0" w:space="0" w:color="auto"/>
      </w:divBdr>
    </w:div>
    <w:div w:id="1554652678">
      <w:bodyDiv w:val="1"/>
      <w:marLeft w:val="0"/>
      <w:marRight w:val="0"/>
      <w:marTop w:val="0"/>
      <w:marBottom w:val="0"/>
      <w:divBdr>
        <w:top w:val="none" w:sz="0" w:space="0" w:color="auto"/>
        <w:left w:val="none" w:sz="0" w:space="0" w:color="auto"/>
        <w:bottom w:val="none" w:sz="0" w:space="0" w:color="auto"/>
        <w:right w:val="none" w:sz="0" w:space="0" w:color="auto"/>
      </w:divBdr>
    </w:div>
    <w:div w:id="1591692933">
      <w:bodyDiv w:val="1"/>
      <w:marLeft w:val="0"/>
      <w:marRight w:val="0"/>
      <w:marTop w:val="0"/>
      <w:marBottom w:val="0"/>
      <w:divBdr>
        <w:top w:val="none" w:sz="0" w:space="0" w:color="auto"/>
        <w:left w:val="none" w:sz="0" w:space="0" w:color="auto"/>
        <w:bottom w:val="none" w:sz="0" w:space="0" w:color="auto"/>
        <w:right w:val="none" w:sz="0" w:space="0" w:color="auto"/>
      </w:divBdr>
    </w:div>
    <w:div w:id="1734966882">
      <w:bodyDiv w:val="1"/>
      <w:marLeft w:val="0"/>
      <w:marRight w:val="0"/>
      <w:marTop w:val="0"/>
      <w:marBottom w:val="0"/>
      <w:divBdr>
        <w:top w:val="none" w:sz="0" w:space="0" w:color="auto"/>
        <w:left w:val="none" w:sz="0" w:space="0" w:color="auto"/>
        <w:bottom w:val="none" w:sz="0" w:space="0" w:color="auto"/>
        <w:right w:val="none" w:sz="0" w:space="0" w:color="auto"/>
      </w:divBdr>
    </w:div>
    <w:div w:id="1814907253">
      <w:bodyDiv w:val="1"/>
      <w:marLeft w:val="0"/>
      <w:marRight w:val="0"/>
      <w:marTop w:val="0"/>
      <w:marBottom w:val="0"/>
      <w:divBdr>
        <w:top w:val="none" w:sz="0" w:space="0" w:color="auto"/>
        <w:left w:val="none" w:sz="0" w:space="0" w:color="auto"/>
        <w:bottom w:val="none" w:sz="0" w:space="0" w:color="auto"/>
        <w:right w:val="none" w:sz="0" w:space="0" w:color="auto"/>
      </w:divBdr>
    </w:div>
    <w:div w:id="1815640694">
      <w:bodyDiv w:val="1"/>
      <w:marLeft w:val="0"/>
      <w:marRight w:val="0"/>
      <w:marTop w:val="0"/>
      <w:marBottom w:val="0"/>
      <w:divBdr>
        <w:top w:val="none" w:sz="0" w:space="0" w:color="auto"/>
        <w:left w:val="none" w:sz="0" w:space="0" w:color="auto"/>
        <w:bottom w:val="none" w:sz="0" w:space="0" w:color="auto"/>
        <w:right w:val="none" w:sz="0" w:space="0" w:color="auto"/>
      </w:divBdr>
    </w:div>
    <w:div w:id="21331320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stucs2_bog@unal.edu.c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ChQ2T0wjPE10sgGPFh5vROQVJw==">CgMxLjA4AHIhMWRWb1VvbjBVMmd4Y1g4QlpvV01lTWtRaXFuYWFPNlMz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1962</TotalTime>
  <Pages>5</Pages>
  <Words>1775</Words>
  <Characters>9766</Characters>
  <Application>Microsoft Office Word</Application>
  <DocSecurity>0</DocSecurity>
  <Lines>81</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ElRoloMamerto pc</dc:creator>
  <cp:lastModifiedBy>Yeison Gonzalo Bernal</cp:lastModifiedBy>
  <cp:revision>62</cp:revision>
  <cp:lastPrinted>2026-06-12T16:12:00Z</cp:lastPrinted>
  <dcterms:created xsi:type="dcterms:W3CDTF">2026-01-05T23:38:00Z</dcterms:created>
  <dcterms:modified xsi:type="dcterms:W3CDTF">2026-06-30T17:59:00Z</dcterms:modified>
</cp:coreProperties>
</file>